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color w:val="B60202"/>
          <w:sz w:val="32"/>
          <w:szCs w:val="32"/>
          <w:b w:val="1"/>
          <w:bCs w:val="1"/>
        </w:rPr>
        <w:t xml:space="preserve">ΠΡΟΣΩΡΙΝΗ ΕΞΑΓΩΓΗ</w:t>
      </w:r>
    </w:p>
    <w:p>
      <w:pPr>
        <w:jc w:val="center"/>
      </w:pPr>
      <w:r>
        <w:rPr>
          <w:color w:val="B60202"/>
          <w:i w:val="1"/>
          <w:iCs w:val="1"/>
        </w:rPr>
        <w:t xml:space="preserve">Η δημόσια διαβούλευση βρίσκεται σε εξέλιξη και ενδέχεται να προστεθούν νέα σχόλια.</w:t>
      </w:r>
    </w:p>
    <w:p/>
    <w:p>
      <w:pPr>
        <w:jc w:val="both"/>
      </w:pPr>
      <w:r>
        <w:rPr>
          <w:sz w:val="32"/>
          <w:szCs w:val="32"/>
          <w:b w:val="1"/>
          <w:bCs w:val="1"/>
        </w:rPr>
        <w:t xml:space="preserve">ΣΥΣΤΑΣΗ ΚΑΙ ΟΡΓΑΝΩΣΗ ΝΟΜΙΚΟΥ ΠΡΟΣΩΠΟΥ ΔΗΜΟΣΙΟΥ ΔΙΚΑΙΟΥ ΜΕ ΤΗΝ ΕΠΩΝΥΜΙΑ «ΠΑΝΕΛΛΗΝΙΟΣ ΣΥΛΛΟΓΟΣ ΨΥΧΟΛΟΓΩΝ» – ΣΥΣΤΑΣΗ ΕΘΝΙΚΟΥ ΠΑΡΑΤΗΡΗΤΗΡΙΟΥ ΨΥΧΟΘΕΡΑΠΕΙΑΣ ΚΑΙ ΣΥΜΒΟΥΛΕΥΤΙΚΗΣ ΨΥΧΙΚΗΣ ΥΓΕΙΑΣ – ΣΥΣΤΑΣΗ ΕΘΝΙΚΟΥ ΠΑΡΑΤΗΡΗΤΗΡΙΟΥ ΨΥΧΙΑΤΡΟΔΙΚΑΣΤΙΚΗΣ- ΡΥΘΜΙΣΕΙΣ ΓΙΑ ΤΗΝ ΑΣΚΗΣΗ ΤΟΥ ΝΟΣΗΛΕΥΤΙΚΟΥ ΕΠΑΓΓΕΛΜΑΤΟΣ ΚΑΙ ΑΛΛΕΣ ΔΙΑΤΑΞΕΙΣ</w:t>
      </w:r>
    </w:p>
    <w:p/>
    <w:tbl>
      <w:tblGrid>
        <w:gridCol w:w="3500" w:type="dxa"/>
        <w:gridCol w:w="5500" w:type="dxa"/>
      </w:tblGrid>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3500" w:type="dxa"/>
            <w:noWrap/>
          </w:tcPr>
          <w:p>
            <w:pPr/>
            <w:r>
              <w:rPr>
                <w:b w:val="1"/>
                <w:bCs w:val="1"/>
              </w:rPr>
              <w:t xml:space="preserve">Φορέας</w:t>
            </w:r>
          </w:p>
        </w:tc>
        <w:tc>
          <w:tcPr>
            <w:tcW w:w="5500" w:type="dxa"/>
            <w:noWrap/>
          </w:tcPr>
          <w:p>
            <w:pPr/>
            <w:r>
              <w:rPr/>
              <w:t xml:space="preserve">ΥΠΟΥΡΓΕΙΟ ΥΓΕΙΑΣ</w:t>
            </w:r>
          </w:p>
        </w:tc>
      </w:tr>
      <w:tr>
        <w:trPr/>
        <w:tc>
          <w:tcPr>
            <w:tcW w:w="3500" w:type="dxa"/>
            <w:noWrap/>
          </w:tcPr>
          <w:p>
            <w:pPr/>
            <w:r>
              <w:rPr>
                <w:b w:val="1"/>
                <w:bCs w:val="1"/>
              </w:rPr>
              <w:t xml:space="preserve">Σύνδεσμος ανάρτησης διαβούλευσης</w:t>
            </w:r>
          </w:p>
        </w:tc>
        <w:tc>
          <w:tcPr>
            <w:tcW w:w="5500" w:type="dxa"/>
            <w:noWrap/>
          </w:tcPr>
          <w:p>
            <w:hyperlink r:id="rId7" w:history="1">
              <w:r>
                <w:rPr>
                  <w:color w:val="0563C1"/>
                  <w:u w:val="single"/>
                </w:rPr>
                <w:t xml:space="preserve">https://opengov.gr/moh/deliberations/systasi-kai-organosi-nomikoy-prosopoy-dimosioy-dikaioy-me-tin-eponymia-panellinios-syllogos/</w:t>
              </w:r>
            </w:hyperlink>
          </w:p>
        </w:tc>
      </w:tr>
      <w:tr>
        <w:trPr/>
        <w:tc>
          <w:tcPr>
            <w:tcW w:w="3500" w:type="dxa"/>
            <w:noWrap/>
          </w:tcPr>
          <w:p>
            <w:pPr/>
            <w:r>
              <w:rPr>
                <w:b w:val="1"/>
                <w:bCs w:val="1"/>
              </w:rPr>
              <w:t xml:space="preserve">Ημερομηνία έναρξης</w:t>
            </w:r>
          </w:p>
        </w:tc>
        <w:tc>
          <w:tcPr>
            <w:tcW w:w="5500" w:type="dxa"/>
            <w:noWrap/>
          </w:tcPr>
          <w:p>
            <w:pPr/>
            <w:r>
              <w:rPr/>
              <w:t xml:space="preserve">17 Σεπτεμβρίου 2026, 23:14</w:t>
            </w:r>
          </w:p>
        </w:tc>
      </w:tr>
      <w:tr>
        <w:trPr/>
        <w:tc>
          <w:tcPr>
            <w:tcW w:w="3500" w:type="dxa"/>
            <w:noWrap/>
          </w:tcPr>
          <w:p>
            <w:pPr/>
            <w:r>
              <w:rPr>
                <w:b w:val="1"/>
                <w:bCs w:val="1"/>
              </w:rPr>
              <w:t xml:space="preserve">Ημερομηνία λήξης</w:t>
            </w:r>
          </w:p>
        </w:tc>
        <w:tc>
          <w:tcPr>
            <w:tcW w:w="5500" w:type="dxa"/>
            <w:noWrap/>
          </w:tcPr>
          <w:p>
            <w:pPr/>
            <w:r>
              <w:rPr/>
              <w:t xml:space="preserve">2 Οκτωβρίου 2026, 09:00</w:t>
            </w:r>
          </w:p>
        </w:tc>
      </w:tr>
      <w:tr>
        <w:trPr/>
        <w:tc>
          <w:tcPr>
            <w:tcW w:w="3500" w:type="dxa"/>
            <w:noWrap/>
          </w:tcPr>
          <w:p>
            <w:pPr/>
            <w:r>
              <w:rPr>
                <w:b w:val="1"/>
                <w:bCs w:val="1"/>
              </w:rPr>
              <w:t xml:space="preserve">Κατάσταση διαβούλευσης</w:t>
            </w:r>
          </w:p>
        </w:tc>
        <w:tc>
          <w:tcPr>
            <w:tcW w:w="5500" w:type="dxa"/>
            <w:noWrap/>
          </w:tcPr>
          <w:p>
            <w:pPr/>
            <w:r>
              <w:rPr/>
              <w:t xml:space="preserve">Ανοικτή</w:t>
            </w:r>
          </w:p>
        </w:tc>
      </w:tr>
      <w:tr>
        <w:trPr/>
        <w:tc>
          <w:tcPr>
            <w:tcW w:w="3500" w:type="dxa"/>
            <w:noWrap/>
          </w:tcPr>
          <w:p>
            <w:pPr/>
            <w:r>
              <w:rPr>
                <w:b w:val="1"/>
                <w:bCs w:val="1"/>
              </w:rPr>
              <w:t xml:space="preserve">Συνολικός αριθμός δημοσιευμένων σχολίων κατά τον χρόνο εξαγωγής</w:t>
            </w:r>
          </w:p>
        </w:tc>
        <w:tc>
          <w:tcPr>
            <w:tcW w:w="5500" w:type="dxa"/>
            <w:noWrap/>
          </w:tcPr>
          <w:p>
            <w:pPr/>
            <w:r>
              <w:rPr/>
              <w:t xml:space="preserve">30</w:t>
            </w:r>
          </w:p>
        </w:tc>
      </w:tr>
      <w:tr>
        <w:trPr/>
        <w:tc>
          <w:tcPr>
            <w:tcW w:w="3500" w:type="dxa"/>
            <w:noWrap/>
          </w:tcPr>
          <w:p>
            <w:pPr/>
            <w:r>
              <w:rPr>
                <w:b w:val="1"/>
                <w:bCs w:val="1"/>
              </w:rPr>
              <w:t xml:space="preserve">Αριθμός συμμετεχόντων κατά τον χρόνο εξαγωγής</w:t>
            </w:r>
          </w:p>
        </w:tc>
        <w:tc>
          <w:tcPr>
            <w:tcW w:w="5500" w:type="dxa"/>
            <w:noWrap/>
          </w:tcPr>
          <w:p>
            <w:pPr/>
            <w:r>
              <w:rPr/>
              <w:t xml:space="preserve">17</w:t>
            </w:r>
          </w:p>
        </w:tc>
      </w:tr>
      <w:tr>
        <w:trPr/>
        <w:tc>
          <w:tcPr>
            <w:tcW w:w="3500" w:type="dxa"/>
            <w:noWrap/>
          </w:tcPr>
          <w:p>
            <w:pPr/>
            <w:r>
              <w:rPr>
                <w:b w:val="1"/>
                <w:bCs w:val="1"/>
              </w:rPr>
              <w:t xml:space="preserve">Ημερομηνία και ώρα εξαγωγής</w:t>
            </w:r>
          </w:p>
        </w:tc>
        <w:tc>
          <w:tcPr>
            <w:tcW w:w="5500" w:type="dxa"/>
            <w:noWrap/>
          </w:tcPr>
          <w:p>
            <w:pPr/>
            <w:r>
              <w:rPr/>
              <w:t xml:space="preserve">18-09-2026 12:30:21</w:t>
            </w:r>
          </w:p>
        </w:tc>
      </w:tr>
    </w:tbl>
    <w:p/>
    <w:p/>
    <w:p>
      <w:pPr/>
      <w:r>
        <w:rPr>
          <w:sz w:val="26"/>
          <w:szCs w:val="26"/>
          <w:b w:val="1"/>
          <w:bCs w:val="1"/>
        </w:rPr>
        <w:t xml:space="preserve">Συγκεντρωτικός Πίνακας Δημοσιευμένων Σχολίων ανά Άρθρο</w:t>
      </w:r>
    </w:p>
    <w:tbl>
      <w:tblGrid>
        <w:gridCol w:w="1500" w:type="dxa"/>
        <w:gridCol w:w="6600" w:type="dxa"/>
        <w:gridCol w:w="900" w:type="dxa"/>
      </w:tblGrid>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blHeader w:val="1"/>
        </w:trPr>
        <w:tc>
          <w:tcPr>
            <w:tcW w:w="1500" w:type="dxa"/>
            <w:shd w:val="clear" w:fill="E9ECEF"/>
            <w:noWrap/>
          </w:tcPr>
          <w:p>
            <w:pPr/>
            <w:r>
              <w:rPr>
                <w:color w:val="41464B"/>
                <w:b w:val="1"/>
                <w:bCs w:val="1"/>
              </w:rPr>
              <w:t xml:space="preserve">Άρθρο</w:t>
            </w:r>
          </w:p>
        </w:tc>
        <w:tc>
          <w:tcPr>
            <w:tcW w:w="6600" w:type="dxa"/>
            <w:shd w:val="clear" w:fill="E9ECEF"/>
            <w:noWrap/>
          </w:tcPr>
          <w:p>
            <w:pPr/>
            <w:r>
              <w:rPr>
                <w:color w:val="41464B"/>
                <w:b w:val="1"/>
                <w:bCs w:val="1"/>
              </w:rPr>
              <w:t xml:space="preserve">Τίτλος</w:t>
            </w:r>
          </w:p>
        </w:tc>
        <w:tc>
          <w:tcPr>
            <w:tcW w:w="900" w:type="dxa"/>
            <w:shd w:val="clear" w:fill="E9ECEF"/>
            <w:noWrap/>
          </w:tcPr>
          <w:p>
            <w:pPr/>
            <w:r>
              <w:rPr>
                <w:color w:val="41464B"/>
                <w:b w:val="1"/>
                <w:bCs w:val="1"/>
              </w:rPr>
              <w:t xml:space="preserve">Σχόλια</w:t>
            </w:r>
          </w:p>
        </w:tc>
      </w:tr>
      <w:tr>
        <w:trPr/>
        <w:tc>
          <w:tcPr>
            <w:tcW w:w="1500" w:type="dxa"/>
            <w:noWrap/>
          </w:tcPr>
          <w:p>
            <w:hyperlink w:anchor="og_article_1" w:history="1">
              <w:r>
                <w:t xml:space="preserve">Άρθρο 1</w:t>
              </w:r>
            </w:hyperlink>
          </w:p>
        </w:tc>
        <w:tc>
          <w:tcPr>
            <w:tcW w:w="6600" w:type="dxa"/>
            <w:noWrap/>
          </w:tcPr>
          <w:p>
            <w:hyperlink w:anchor="og_article_1" w:history="1">
              <w:r>
                <w:t xml:space="preserve">Σκοπός</w:t>
              </w:r>
            </w:hyperlink>
          </w:p>
        </w:tc>
        <w:tc>
          <w:tcPr>
            <w:tcW w:w="900" w:type="dxa"/>
            <w:noWrap/>
          </w:tcPr>
          <w:p>
            <w:pPr/>
            <w:r>
              <w:rPr/>
              <w:t xml:space="preserve">1</w:t>
            </w:r>
          </w:p>
        </w:tc>
      </w:tr>
      <w:tr>
        <w:trPr/>
        <w:tc>
          <w:tcPr>
            <w:tcW w:w="1500" w:type="dxa"/>
            <w:noWrap/>
          </w:tcPr>
          <w:p>
            <w:hyperlink w:anchor="og_article_2" w:history="1">
              <w:r>
                <w:t xml:space="preserve">Άρθρο 2</w:t>
              </w:r>
            </w:hyperlink>
          </w:p>
        </w:tc>
        <w:tc>
          <w:tcPr>
            <w:tcW w:w="6600" w:type="dxa"/>
            <w:noWrap/>
          </w:tcPr>
          <w:p>
            <w:hyperlink w:anchor="og_article_2" w:history="1">
              <w:r>
                <w:t xml:space="preserve">Αντικείμενο</w:t>
              </w:r>
            </w:hyperlink>
          </w:p>
        </w:tc>
        <w:tc>
          <w:tcPr>
            <w:tcW w:w="900" w:type="dxa"/>
            <w:noWrap/>
          </w:tcPr>
          <w:p>
            <w:pPr/>
            <w:r>
              <w:rPr/>
              <w:t xml:space="preserve">0</w:t>
            </w:r>
          </w:p>
        </w:tc>
      </w:tr>
      <w:tr>
        <w:trPr/>
        <w:tc>
          <w:tcPr>
            <w:tcW w:w="1500" w:type="dxa"/>
            <w:noWrap/>
          </w:tcPr>
          <w:p>
            <w:hyperlink w:anchor="og_article_3" w:history="1">
              <w:r>
                <w:t xml:space="preserve">Άρθρο 3</w:t>
              </w:r>
            </w:hyperlink>
          </w:p>
        </w:tc>
        <w:tc>
          <w:tcPr>
            <w:tcW w:w="6600" w:type="dxa"/>
            <w:noWrap/>
          </w:tcPr>
          <w:p>
            <w:hyperlink w:anchor="og_article_3" w:history="1">
              <w:r>
                <w:t xml:space="preserve">Σύσταση - Επωνυμία - Έδρα</w:t>
              </w:r>
            </w:hyperlink>
          </w:p>
        </w:tc>
        <w:tc>
          <w:tcPr>
            <w:tcW w:w="900" w:type="dxa"/>
            <w:noWrap/>
          </w:tcPr>
          <w:p>
            <w:pPr/>
            <w:r>
              <w:rPr/>
              <w:t xml:space="preserve">0</w:t>
            </w:r>
          </w:p>
        </w:tc>
      </w:tr>
      <w:tr>
        <w:trPr/>
        <w:tc>
          <w:tcPr>
            <w:tcW w:w="1500" w:type="dxa"/>
            <w:noWrap/>
          </w:tcPr>
          <w:p>
            <w:hyperlink w:anchor="og_article_4" w:history="1">
              <w:r>
                <w:t xml:space="preserve">Άρθρο 4</w:t>
              </w:r>
            </w:hyperlink>
          </w:p>
        </w:tc>
        <w:tc>
          <w:tcPr>
            <w:tcW w:w="6600" w:type="dxa"/>
            <w:noWrap/>
          </w:tcPr>
          <w:p>
            <w:hyperlink w:anchor="og_article_4" w:history="1">
              <w:r>
                <w:t xml:space="preserve">Σκοπός - Αρμοδιότητες</w:t>
              </w:r>
            </w:hyperlink>
          </w:p>
        </w:tc>
        <w:tc>
          <w:tcPr>
            <w:tcW w:w="900" w:type="dxa"/>
            <w:noWrap/>
          </w:tcPr>
          <w:p>
            <w:pPr/>
            <w:r>
              <w:rPr/>
              <w:t xml:space="preserve">1</w:t>
            </w:r>
          </w:p>
        </w:tc>
      </w:tr>
      <w:tr>
        <w:trPr/>
        <w:tc>
          <w:tcPr>
            <w:tcW w:w="1500" w:type="dxa"/>
            <w:noWrap/>
          </w:tcPr>
          <w:p>
            <w:hyperlink w:anchor="og_article_5" w:history="1">
              <w:r>
                <w:t xml:space="preserve">Άρθρο 5</w:t>
              </w:r>
            </w:hyperlink>
          </w:p>
        </w:tc>
        <w:tc>
          <w:tcPr>
            <w:tcW w:w="6600" w:type="dxa"/>
            <w:noWrap/>
          </w:tcPr>
          <w:p>
            <w:hyperlink w:anchor="og_article_5" w:history="1">
              <w:r>
                <w:t xml:space="preserve">Μέλη</w:t>
              </w:r>
            </w:hyperlink>
          </w:p>
        </w:tc>
        <w:tc>
          <w:tcPr>
            <w:tcW w:w="900" w:type="dxa"/>
            <w:noWrap/>
          </w:tcPr>
          <w:p>
            <w:pPr/>
            <w:r>
              <w:rPr/>
              <w:t xml:space="preserve">1</w:t>
            </w:r>
          </w:p>
        </w:tc>
      </w:tr>
      <w:tr>
        <w:trPr/>
        <w:tc>
          <w:tcPr>
            <w:tcW w:w="1500" w:type="dxa"/>
            <w:noWrap/>
          </w:tcPr>
          <w:p>
            <w:hyperlink w:anchor="og_article_6" w:history="1">
              <w:r>
                <w:t xml:space="preserve">Άρθρο 6</w:t>
              </w:r>
            </w:hyperlink>
          </w:p>
        </w:tc>
        <w:tc>
          <w:tcPr>
            <w:tcW w:w="6600" w:type="dxa"/>
            <w:noWrap/>
          </w:tcPr>
          <w:p>
            <w:hyperlink w:anchor="og_article_6" w:history="1">
              <w:r>
                <w:t xml:space="preserve">Γενικά δικαιώματα και υποχρεώσεις μελών</w:t>
              </w:r>
            </w:hyperlink>
          </w:p>
        </w:tc>
        <w:tc>
          <w:tcPr>
            <w:tcW w:w="900" w:type="dxa"/>
            <w:noWrap/>
          </w:tcPr>
          <w:p>
            <w:pPr/>
            <w:r>
              <w:rPr/>
              <w:t xml:space="preserve">0</w:t>
            </w:r>
          </w:p>
        </w:tc>
      </w:tr>
      <w:tr>
        <w:trPr/>
        <w:tc>
          <w:tcPr>
            <w:tcW w:w="1500" w:type="dxa"/>
            <w:noWrap/>
          </w:tcPr>
          <w:p>
            <w:hyperlink w:anchor="og_article_7" w:history="1">
              <w:r>
                <w:t xml:space="preserve">Άρθρο 7</w:t>
              </w:r>
            </w:hyperlink>
          </w:p>
        </w:tc>
        <w:tc>
          <w:tcPr>
            <w:tcW w:w="6600" w:type="dxa"/>
            <w:noWrap/>
          </w:tcPr>
          <w:p>
            <w:hyperlink w:anchor="og_article_7" w:history="1">
              <w:r>
                <w:t xml:space="preserve">Εγγραφή - Δήλωση</w:t>
              </w:r>
            </w:hyperlink>
          </w:p>
        </w:tc>
        <w:tc>
          <w:tcPr>
            <w:tcW w:w="900" w:type="dxa"/>
            <w:noWrap/>
          </w:tcPr>
          <w:p>
            <w:pPr/>
            <w:r>
              <w:rPr/>
              <w:t xml:space="preserve">2</w:t>
            </w:r>
          </w:p>
        </w:tc>
      </w:tr>
      <w:tr>
        <w:trPr/>
        <w:tc>
          <w:tcPr>
            <w:tcW w:w="1500" w:type="dxa"/>
            <w:noWrap/>
          </w:tcPr>
          <w:p>
            <w:hyperlink w:anchor="og_article_8" w:history="1">
              <w:r>
                <w:t xml:space="preserve">Άρθρο 8</w:t>
              </w:r>
            </w:hyperlink>
          </w:p>
        </w:tc>
        <w:tc>
          <w:tcPr>
            <w:tcW w:w="6600" w:type="dxa"/>
            <w:noWrap/>
          </w:tcPr>
          <w:p>
            <w:hyperlink w:anchor="og_article_8" w:history="1">
              <w:r>
                <w:t xml:space="preserve">Βεβαίωση εγγραφής στον Πανελλήνιο Σύλλογο Ψυχολόγων</w:t>
              </w:r>
            </w:hyperlink>
          </w:p>
        </w:tc>
        <w:tc>
          <w:tcPr>
            <w:tcW w:w="900" w:type="dxa"/>
            <w:noWrap/>
          </w:tcPr>
          <w:p>
            <w:pPr/>
            <w:r>
              <w:rPr/>
              <w:t xml:space="preserve">0</w:t>
            </w:r>
          </w:p>
        </w:tc>
      </w:tr>
      <w:tr>
        <w:trPr/>
        <w:tc>
          <w:tcPr>
            <w:tcW w:w="1500" w:type="dxa"/>
            <w:noWrap/>
          </w:tcPr>
          <w:p>
            <w:hyperlink w:anchor="og_article_9" w:history="1">
              <w:r>
                <w:t xml:space="preserve">Άρθρο 9</w:t>
              </w:r>
            </w:hyperlink>
          </w:p>
        </w:tc>
        <w:tc>
          <w:tcPr>
            <w:tcW w:w="6600" w:type="dxa"/>
            <w:noWrap/>
          </w:tcPr>
          <w:p>
            <w:hyperlink w:anchor="og_article_9" w:history="1">
              <w:r>
                <w:t xml:space="preserve">Κεντρική Διοίκηση και Περιφερειακά Τμήματα του Πανελλήνιου Συλλόγου Ψυχολόγων</w:t>
              </w:r>
            </w:hyperlink>
          </w:p>
        </w:tc>
        <w:tc>
          <w:tcPr>
            <w:tcW w:w="900" w:type="dxa"/>
            <w:noWrap/>
          </w:tcPr>
          <w:p>
            <w:pPr/>
            <w:r>
              <w:rPr/>
              <w:t xml:space="preserve">0</w:t>
            </w:r>
          </w:p>
        </w:tc>
      </w:tr>
      <w:tr>
        <w:trPr/>
        <w:tc>
          <w:tcPr>
            <w:tcW w:w="1500" w:type="dxa"/>
            <w:noWrap/>
          </w:tcPr>
          <w:p>
            <w:hyperlink w:anchor="og_article_10" w:history="1">
              <w:r>
                <w:t xml:space="preserve">Άρθρο 10</w:t>
              </w:r>
            </w:hyperlink>
          </w:p>
        </w:tc>
        <w:tc>
          <w:tcPr>
            <w:tcW w:w="6600" w:type="dxa"/>
            <w:noWrap/>
          </w:tcPr>
          <w:p>
            <w:hyperlink w:anchor="og_article_10" w:history="1">
              <w:r>
                <w:t xml:space="preserve">Όργανα διοίκησης</w:t>
              </w:r>
            </w:hyperlink>
          </w:p>
        </w:tc>
        <w:tc>
          <w:tcPr>
            <w:tcW w:w="900" w:type="dxa"/>
            <w:noWrap/>
          </w:tcPr>
          <w:p>
            <w:pPr/>
            <w:r>
              <w:rPr/>
              <w:t xml:space="preserve">0</w:t>
            </w:r>
          </w:p>
        </w:tc>
      </w:tr>
      <w:tr>
        <w:trPr/>
        <w:tc>
          <w:tcPr>
            <w:tcW w:w="1500" w:type="dxa"/>
            <w:noWrap/>
          </w:tcPr>
          <w:p>
            <w:hyperlink w:anchor="og_article_11" w:history="1">
              <w:r>
                <w:t xml:space="preserve">Άρθρο 11</w:t>
              </w:r>
            </w:hyperlink>
          </w:p>
        </w:tc>
        <w:tc>
          <w:tcPr>
            <w:tcW w:w="6600" w:type="dxa"/>
            <w:noWrap/>
          </w:tcPr>
          <w:p>
            <w:hyperlink w:anchor="og_article_11" w:history="1">
              <w:r>
                <w:t xml:space="preserve">Κανονισμός Λειτουργίας Κεντρικής Διοίκησης και Περιφερειακών Τμημάτων του Πανελλήνιου Συλλόγου Ψυχολόγων</w:t>
              </w:r>
            </w:hyperlink>
          </w:p>
        </w:tc>
        <w:tc>
          <w:tcPr>
            <w:tcW w:w="900" w:type="dxa"/>
            <w:noWrap/>
          </w:tcPr>
          <w:p>
            <w:pPr/>
            <w:r>
              <w:rPr/>
              <w:t xml:space="preserve">0</w:t>
            </w:r>
          </w:p>
        </w:tc>
      </w:tr>
      <w:tr>
        <w:trPr/>
        <w:tc>
          <w:tcPr>
            <w:tcW w:w="1500" w:type="dxa"/>
            <w:noWrap/>
          </w:tcPr>
          <w:p>
            <w:hyperlink w:anchor="og_article_12" w:history="1">
              <w:r>
                <w:t xml:space="preserve">Άρθρο 12</w:t>
              </w:r>
            </w:hyperlink>
          </w:p>
        </w:tc>
        <w:tc>
          <w:tcPr>
            <w:tcW w:w="6600" w:type="dxa"/>
            <w:noWrap/>
          </w:tcPr>
          <w:p>
            <w:hyperlink w:anchor="og_article_12" w:history="1">
              <w:r>
                <w:t xml:space="preserve">Επιτροπές και ομάδες εργασίας</w:t>
              </w:r>
            </w:hyperlink>
          </w:p>
        </w:tc>
        <w:tc>
          <w:tcPr>
            <w:tcW w:w="900" w:type="dxa"/>
            <w:noWrap/>
          </w:tcPr>
          <w:p>
            <w:pPr/>
            <w:r>
              <w:rPr/>
              <w:t xml:space="preserve">0</w:t>
            </w:r>
          </w:p>
        </w:tc>
      </w:tr>
      <w:tr>
        <w:trPr/>
        <w:tc>
          <w:tcPr>
            <w:tcW w:w="1500" w:type="dxa"/>
            <w:noWrap/>
          </w:tcPr>
          <w:p>
            <w:hyperlink w:anchor="og_article_13" w:history="1">
              <w:r>
                <w:t xml:space="preserve">Άρθρο 13</w:t>
              </w:r>
            </w:hyperlink>
          </w:p>
        </w:tc>
        <w:tc>
          <w:tcPr>
            <w:tcW w:w="6600" w:type="dxa"/>
            <w:noWrap/>
          </w:tcPr>
          <w:p>
            <w:hyperlink w:anchor="og_article_13" w:history="1">
              <w:r>
                <w:t xml:space="preserve">Πόροι - διαχείριση</w:t>
              </w:r>
            </w:hyperlink>
          </w:p>
        </w:tc>
        <w:tc>
          <w:tcPr>
            <w:tcW w:w="900" w:type="dxa"/>
            <w:noWrap/>
          </w:tcPr>
          <w:p>
            <w:pPr/>
            <w:r>
              <w:rPr/>
              <w:t xml:space="preserve">0</w:t>
            </w:r>
          </w:p>
        </w:tc>
      </w:tr>
      <w:tr>
        <w:trPr/>
        <w:tc>
          <w:tcPr>
            <w:tcW w:w="1500" w:type="dxa"/>
            <w:noWrap/>
          </w:tcPr>
          <w:p>
            <w:hyperlink w:anchor="og_article_14" w:history="1">
              <w:r>
                <w:t xml:space="preserve">Άρθρο 14</w:t>
              </w:r>
            </w:hyperlink>
          </w:p>
        </w:tc>
        <w:tc>
          <w:tcPr>
            <w:tcW w:w="6600" w:type="dxa"/>
            <w:noWrap/>
          </w:tcPr>
          <w:p>
            <w:hyperlink w:anchor="og_article_14" w:history="1">
              <w:r>
                <w:t xml:space="preserve">Θέσεις προσωπικού</w:t>
              </w:r>
            </w:hyperlink>
          </w:p>
        </w:tc>
        <w:tc>
          <w:tcPr>
            <w:tcW w:w="900" w:type="dxa"/>
            <w:noWrap/>
          </w:tcPr>
          <w:p>
            <w:pPr/>
            <w:r>
              <w:rPr/>
              <w:t xml:space="preserve">0</w:t>
            </w:r>
          </w:p>
        </w:tc>
      </w:tr>
      <w:tr>
        <w:trPr/>
        <w:tc>
          <w:tcPr>
            <w:tcW w:w="1500" w:type="dxa"/>
            <w:noWrap/>
          </w:tcPr>
          <w:p>
            <w:hyperlink w:anchor="og_article_15" w:history="1">
              <w:r>
                <w:t xml:space="preserve">Άρθρο 15</w:t>
              </w:r>
            </w:hyperlink>
          </w:p>
        </w:tc>
        <w:tc>
          <w:tcPr>
            <w:tcW w:w="6600" w:type="dxa"/>
            <w:noWrap/>
          </w:tcPr>
          <w:p>
            <w:hyperlink w:anchor="og_article_15" w:history="1">
              <w:r>
                <w:t xml:space="preserve">Πειθαρχικά παραπτώματα και πειθαρχικές ποινές</w:t>
              </w:r>
            </w:hyperlink>
          </w:p>
        </w:tc>
        <w:tc>
          <w:tcPr>
            <w:tcW w:w="900" w:type="dxa"/>
            <w:noWrap/>
          </w:tcPr>
          <w:p>
            <w:pPr/>
            <w:r>
              <w:rPr/>
              <w:t xml:space="preserve">0</w:t>
            </w:r>
          </w:p>
        </w:tc>
      </w:tr>
      <w:tr>
        <w:trPr/>
        <w:tc>
          <w:tcPr>
            <w:tcW w:w="1500" w:type="dxa"/>
            <w:noWrap/>
          </w:tcPr>
          <w:p>
            <w:hyperlink w:anchor="og_article_16" w:history="1">
              <w:r>
                <w:t xml:space="preserve">Άρθρο 16</w:t>
              </w:r>
            </w:hyperlink>
          </w:p>
        </w:tc>
        <w:tc>
          <w:tcPr>
            <w:tcW w:w="6600" w:type="dxa"/>
            <w:noWrap/>
          </w:tcPr>
          <w:p>
            <w:hyperlink w:anchor="og_article_16" w:history="1">
              <w:r>
                <w:t xml:space="preserve">Παραγραφή πειθαρχικών παραπτωμάτων</w:t>
              </w:r>
            </w:hyperlink>
          </w:p>
        </w:tc>
        <w:tc>
          <w:tcPr>
            <w:tcW w:w="900" w:type="dxa"/>
            <w:noWrap/>
          </w:tcPr>
          <w:p>
            <w:pPr/>
            <w:r>
              <w:rPr/>
              <w:t xml:space="preserve">0</w:t>
            </w:r>
          </w:p>
        </w:tc>
      </w:tr>
      <w:tr>
        <w:trPr/>
        <w:tc>
          <w:tcPr>
            <w:tcW w:w="1500" w:type="dxa"/>
            <w:noWrap/>
          </w:tcPr>
          <w:p>
            <w:hyperlink w:anchor="og_article_17" w:history="1">
              <w:r>
                <w:t xml:space="preserve">Άρθρο 17</w:t>
              </w:r>
            </w:hyperlink>
          </w:p>
        </w:tc>
        <w:tc>
          <w:tcPr>
            <w:tcW w:w="6600" w:type="dxa"/>
            <w:noWrap/>
          </w:tcPr>
          <w:p>
            <w:hyperlink w:anchor="og_article_17" w:history="1">
              <w:r>
                <w:t xml:space="preserve">Πειθαρχικά όργανα</w:t>
              </w:r>
            </w:hyperlink>
          </w:p>
        </w:tc>
        <w:tc>
          <w:tcPr>
            <w:tcW w:w="900" w:type="dxa"/>
            <w:noWrap/>
          </w:tcPr>
          <w:p>
            <w:pPr/>
            <w:r>
              <w:rPr/>
              <w:t xml:space="preserve">0</w:t>
            </w:r>
          </w:p>
        </w:tc>
      </w:tr>
      <w:tr>
        <w:trPr/>
        <w:tc>
          <w:tcPr>
            <w:tcW w:w="1500" w:type="dxa"/>
            <w:noWrap/>
          </w:tcPr>
          <w:p>
            <w:hyperlink w:anchor="og_article_18" w:history="1">
              <w:r>
                <w:t xml:space="preserve">Άρθρο 18</w:t>
              </w:r>
            </w:hyperlink>
          </w:p>
        </w:tc>
        <w:tc>
          <w:tcPr>
            <w:tcW w:w="6600" w:type="dxa"/>
            <w:noWrap/>
          </w:tcPr>
          <w:p>
            <w:hyperlink w:anchor="og_article_18" w:history="1">
              <w:r>
                <w:t xml:space="preserve">Διαδικασία ενώπιον του Πρωτοβάθμιου Πειθαρχικού Συμβουλίου</w:t>
              </w:r>
            </w:hyperlink>
          </w:p>
        </w:tc>
        <w:tc>
          <w:tcPr>
            <w:tcW w:w="900" w:type="dxa"/>
            <w:noWrap/>
          </w:tcPr>
          <w:p>
            <w:pPr/>
            <w:r>
              <w:rPr/>
              <w:t xml:space="preserve">0</w:t>
            </w:r>
          </w:p>
        </w:tc>
      </w:tr>
      <w:tr>
        <w:trPr/>
        <w:tc>
          <w:tcPr>
            <w:tcW w:w="1500" w:type="dxa"/>
            <w:noWrap/>
          </w:tcPr>
          <w:p>
            <w:hyperlink w:anchor="og_article_19" w:history="1">
              <w:r>
                <w:t xml:space="preserve">Άρθρο 19</w:t>
              </w:r>
            </w:hyperlink>
          </w:p>
        </w:tc>
        <w:tc>
          <w:tcPr>
            <w:tcW w:w="6600" w:type="dxa"/>
            <w:noWrap/>
          </w:tcPr>
          <w:p>
            <w:hyperlink w:anchor="og_article_19" w:history="1">
              <w:r>
                <w:t xml:space="preserve">Διαδικασία ενώπιον του Ανώτατου Πειθαρχικού Συμβουλίου - Ένδικα μέσα</w:t>
              </w:r>
            </w:hyperlink>
          </w:p>
        </w:tc>
        <w:tc>
          <w:tcPr>
            <w:tcW w:w="900" w:type="dxa"/>
            <w:noWrap/>
          </w:tcPr>
          <w:p>
            <w:pPr/>
            <w:r>
              <w:rPr/>
              <w:t xml:space="preserve">0</w:t>
            </w:r>
          </w:p>
        </w:tc>
      </w:tr>
      <w:tr>
        <w:trPr/>
        <w:tc>
          <w:tcPr>
            <w:tcW w:w="1500" w:type="dxa"/>
            <w:noWrap/>
          </w:tcPr>
          <w:p>
            <w:hyperlink w:anchor="og_article_20" w:history="1">
              <w:r>
                <w:t xml:space="preserve">Άρθρο 20</w:t>
              </w:r>
            </w:hyperlink>
          </w:p>
        </w:tc>
        <w:tc>
          <w:tcPr>
            <w:tcW w:w="6600" w:type="dxa"/>
            <w:noWrap/>
          </w:tcPr>
          <w:p>
            <w:hyperlink w:anchor="og_article_20" w:history="1">
              <w:r>
                <w:t xml:space="preserve">Αίτηση εξαίρεσης μελών του Πειθαρχικού Συμβουλίου</w:t>
              </w:r>
            </w:hyperlink>
          </w:p>
        </w:tc>
        <w:tc>
          <w:tcPr>
            <w:tcW w:w="900" w:type="dxa"/>
            <w:noWrap/>
          </w:tcPr>
          <w:p>
            <w:pPr/>
            <w:r>
              <w:rPr/>
              <w:t xml:space="preserve">0</w:t>
            </w:r>
          </w:p>
        </w:tc>
      </w:tr>
      <w:tr>
        <w:trPr/>
        <w:tc>
          <w:tcPr>
            <w:tcW w:w="1500" w:type="dxa"/>
            <w:noWrap/>
          </w:tcPr>
          <w:p>
            <w:hyperlink w:anchor="og_article_21" w:history="1">
              <w:r>
                <w:t xml:space="preserve">Άρθρο 21</w:t>
              </w:r>
            </w:hyperlink>
          </w:p>
        </w:tc>
        <w:tc>
          <w:tcPr>
            <w:tcW w:w="6600" w:type="dxa"/>
            <w:noWrap/>
          </w:tcPr>
          <w:p>
            <w:hyperlink w:anchor="og_article_21" w:history="1">
              <w:r>
                <w:t xml:space="preserve">Πειθαρχική απόφαση</w:t>
              </w:r>
            </w:hyperlink>
          </w:p>
        </w:tc>
        <w:tc>
          <w:tcPr>
            <w:tcW w:w="900" w:type="dxa"/>
            <w:noWrap/>
          </w:tcPr>
          <w:p>
            <w:pPr/>
            <w:r>
              <w:rPr/>
              <w:t xml:space="preserve">0</w:t>
            </w:r>
          </w:p>
        </w:tc>
      </w:tr>
      <w:tr>
        <w:trPr/>
        <w:tc>
          <w:tcPr>
            <w:tcW w:w="1500" w:type="dxa"/>
            <w:noWrap/>
          </w:tcPr>
          <w:p>
            <w:hyperlink w:anchor="og_article_22" w:history="1">
              <w:r>
                <w:t xml:space="preserve">Άρθρο 22</w:t>
              </w:r>
            </w:hyperlink>
          </w:p>
        </w:tc>
        <w:tc>
          <w:tcPr>
            <w:tcW w:w="6600" w:type="dxa"/>
            <w:noWrap/>
          </w:tcPr>
          <w:p>
            <w:hyperlink w:anchor="og_article_22" w:history="1">
              <w:r>
                <w:t xml:space="preserve">Ανάδειξη και λειτουργία Προσωρινής Διοικούσας Επιτροπής</w:t>
              </w:r>
            </w:hyperlink>
          </w:p>
        </w:tc>
        <w:tc>
          <w:tcPr>
            <w:tcW w:w="900" w:type="dxa"/>
            <w:noWrap/>
          </w:tcPr>
          <w:p>
            <w:pPr/>
            <w:r>
              <w:rPr/>
              <w:t xml:space="preserve">0</w:t>
            </w:r>
          </w:p>
        </w:tc>
      </w:tr>
      <w:tr>
        <w:trPr/>
        <w:tc>
          <w:tcPr>
            <w:tcW w:w="1500" w:type="dxa"/>
            <w:noWrap/>
          </w:tcPr>
          <w:p>
            <w:hyperlink w:anchor="og_article_23" w:history="1">
              <w:r>
                <w:t xml:space="preserve">Άρθρο 23</w:t>
              </w:r>
            </w:hyperlink>
          </w:p>
        </w:tc>
        <w:tc>
          <w:tcPr>
            <w:tcW w:w="6600" w:type="dxa"/>
            <w:noWrap/>
          </w:tcPr>
          <w:p>
            <w:hyperlink w:anchor="og_article_23" w:history="1">
              <w:r>
                <w:t xml:space="preserve">Επαγγελματικά δικαιώματα των ψυχολόγων – Αντικατάσταση άρθρου 7 ν. 991/1979</w:t>
              </w:r>
            </w:hyperlink>
          </w:p>
        </w:tc>
        <w:tc>
          <w:tcPr>
            <w:tcW w:w="900" w:type="dxa"/>
            <w:noWrap/>
          </w:tcPr>
          <w:p>
            <w:pPr/>
            <w:r>
              <w:rPr/>
              <w:t xml:space="preserve">0</w:t>
            </w:r>
          </w:p>
        </w:tc>
      </w:tr>
      <w:tr>
        <w:trPr/>
        <w:tc>
          <w:tcPr>
            <w:tcW w:w="1500" w:type="dxa"/>
            <w:noWrap/>
          </w:tcPr>
          <w:p>
            <w:hyperlink w:anchor="og_article_24" w:history="1">
              <w:r>
                <w:t xml:space="preserve">Άρθρο 24</w:t>
              </w:r>
            </w:hyperlink>
          </w:p>
        </w:tc>
        <w:tc>
          <w:tcPr>
            <w:tcW w:w="6600" w:type="dxa"/>
            <w:noWrap/>
          </w:tcPr>
          <w:p>
            <w:hyperlink w:anchor="og_article_24" w:history="1">
              <w:r>
                <w:t xml:space="preserve">Κώδικας Ηθικής και Δεοντολογίας Ψυχολόγων – Προσθήκη άρθρου 9Α στον ν. 991/1979</w:t>
              </w:r>
            </w:hyperlink>
          </w:p>
        </w:tc>
        <w:tc>
          <w:tcPr>
            <w:tcW w:w="900" w:type="dxa"/>
            <w:noWrap/>
          </w:tcPr>
          <w:p>
            <w:pPr/>
            <w:r>
              <w:rPr/>
              <w:t xml:space="preserve">1</w:t>
            </w:r>
          </w:p>
        </w:tc>
      </w:tr>
      <w:tr>
        <w:trPr/>
        <w:tc>
          <w:tcPr>
            <w:tcW w:w="1500" w:type="dxa"/>
            <w:noWrap/>
          </w:tcPr>
          <w:p>
            <w:hyperlink w:anchor="og_article_25" w:history="1">
              <w:r>
                <w:t xml:space="preserve">Άρθρο 25</w:t>
              </w:r>
            </w:hyperlink>
          </w:p>
        </w:tc>
        <w:tc>
          <w:tcPr>
            <w:tcW w:w="6600" w:type="dxa"/>
            <w:noWrap/>
          </w:tcPr>
          <w:p>
            <w:hyperlink w:anchor="og_article_25" w:history="1">
              <w:r>
                <w:t xml:space="preserve">Συμμετοχή σε ποινικές δίκες αντιποίησης επαγγέλματος – Προσθήκη παρ. 3 στο άρθρο 12 του ν. 991/1979</w:t>
              </w:r>
            </w:hyperlink>
          </w:p>
        </w:tc>
        <w:tc>
          <w:tcPr>
            <w:tcW w:w="900" w:type="dxa"/>
            <w:noWrap/>
          </w:tcPr>
          <w:p>
            <w:pPr/>
            <w:r>
              <w:rPr/>
              <w:t xml:space="preserve">1</w:t>
            </w:r>
          </w:p>
        </w:tc>
      </w:tr>
      <w:tr>
        <w:trPr/>
        <w:tc>
          <w:tcPr>
            <w:tcW w:w="1500" w:type="dxa"/>
            <w:noWrap/>
          </w:tcPr>
          <w:p>
            <w:hyperlink w:anchor="og_article_26" w:history="1">
              <w:r>
                <w:t xml:space="preserve">Άρθρο 26</w:t>
              </w:r>
            </w:hyperlink>
          </w:p>
        </w:tc>
        <w:tc>
          <w:tcPr>
            <w:tcW w:w="6600" w:type="dxa"/>
            <w:noWrap/>
          </w:tcPr>
          <w:p>
            <w:hyperlink w:anchor="og_article_26" w:history="1">
              <w:r>
                <w:t xml:space="preserve">Εξουσιοδοτικές διατάξεις</w:t>
              </w:r>
            </w:hyperlink>
          </w:p>
        </w:tc>
        <w:tc>
          <w:tcPr>
            <w:tcW w:w="900" w:type="dxa"/>
            <w:noWrap/>
          </w:tcPr>
          <w:p>
            <w:pPr/>
            <w:r>
              <w:rPr/>
              <w:t xml:space="preserve">0</w:t>
            </w:r>
          </w:p>
        </w:tc>
      </w:tr>
      <w:tr>
        <w:trPr/>
        <w:tc>
          <w:tcPr>
            <w:tcW w:w="1500" w:type="dxa"/>
            <w:noWrap/>
          </w:tcPr>
          <w:p>
            <w:hyperlink w:anchor="og_article_27" w:history="1">
              <w:r>
                <w:t xml:space="preserve">Άρθρο 27</w:t>
              </w:r>
            </w:hyperlink>
          </w:p>
        </w:tc>
        <w:tc>
          <w:tcPr>
            <w:tcW w:w="6600" w:type="dxa"/>
            <w:noWrap/>
          </w:tcPr>
          <w:p>
            <w:hyperlink w:anchor="og_article_27" w:history="1">
              <w:r>
                <w:t xml:space="preserve">Τελικές διατάξεις</w:t>
              </w:r>
            </w:hyperlink>
          </w:p>
        </w:tc>
        <w:tc>
          <w:tcPr>
            <w:tcW w:w="900" w:type="dxa"/>
            <w:noWrap/>
          </w:tcPr>
          <w:p>
            <w:pPr/>
            <w:r>
              <w:rPr/>
              <w:t xml:space="preserve">0</w:t>
            </w:r>
          </w:p>
        </w:tc>
      </w:tr>
      <w:tr>
        <w:trPr/>
        <w:tc>
          <w:tcPr>
            <w:tcW w:w="1500" w:type="dxa"/>
            <w:noWrap/>
          </w:tcPr>
          <w:p>
            <w:hyperlink w:anchor="og_article_28" w:history="1">
              <w:r>
                <w:t xml:space="preserve">Άρθρο 28</w:t>
              </w:r>
            </w:hyperlink>
          </w:p>
        </w:tc>
        <w:tc>
          <w:tcPr>
            <w:tcW w:w="6600" w:type="dxa"/>
            <w:noWrap/>
          </w:tcPr>
          <w:p>
            <w:hyperlink w:anchor="og_article_28" w:history="1">
              <w:r>
                <w:t xml:space="preserve">Μεταβατικές διατάξεις</w:t>
              </w:r>
            </w:hyperlink>
          </w:p>
        </w:tc>
        <w:tc>
          <w:tcPr>
            <w:tcW w:w="900" w:type="dxa"/>
            <w:noWrap/>
          </w:tcPr>
          <w:p>
            <w:pPr/>
            <w:r>
              <w:rPr/>
              <w:t xml:space="preserve">0</w:t>
            </w:r>
          </w:p>
        </w:tc>
      </w:tr>
      <w:tr>
        <w:trPr/>
        <w:tc>
          <w:tcPr>
            <w:tcW w:w="1500" w:type="dxa"/>
            <w:noWrap/>
          </w:tcPr>
          <w:p>
            <w:hyperlink w:anchor="og_article_29" w:history="1">
              <w:r>
                <w:t xml:space="preserve">Άρθρο 29</w:t>
              </w:r>
            </w:hyperlink>
          </w:p>
        </w:tc>
        <w:tc>
          <w:tcPr>
            <w:tcW w:w="6600" w:type="dxa"/>
            <w:noWrap/>
          </w:tcPr>
          <w:p>
            <w:hyperlink w:anchor="og_article_29" w:history="1">
              <w:r>
                <w:t xml:space="preserve">Σκοπός</w:t>
              </w:r>
            </w:hyperlink>
          </w:p>
        </w:tc>
        <w:tc>
          <w:tcPr>
            <w:tcW w:w="900" w:type="dxa"/>
            <w:noWrap/>
          </w:tcPr>
          <w:p>
            <w:pPr/>
            <w:r>
              <w:rPr/>
              <w:t xml:space="preserve">0</w:t>
            </w:r>
          </w:p>
        </w:tc>
      </w:tr>
      <w:tr>
        <w:trPr/>
        <w:tc>
          <w:tcPr>
            <w:tcW w:w="1500" w:type="dxa"/>
            <w:noWrap/>
          </w:tcPr>
          <w:p>
            <w:hyperlink w:anchor="og_article_30" w:history="1">
              <w:r>
                <w:t xml:space="preserve">Άρθρο 30</w:t>
              </w:r>
            </w:hyperlink>
          </w:p>
        </w:tc>
        <w:tc>
          <w:tcPr>
            <w:tcW w:w="6600" w:type="dxa"/>
            <w:noWrap/>
          </w:tcPr>
          <w:p>
            <w:hyperlink w:anchor="og_article_30" w:history="1">
              <w:r>
                <w:t xml:space="preserve">Αντικείμενο</w:t>
              </w:r>
            </w:hyperlink>
          </w:p>
        </w:tc>
        <w:tc>
          <w:tcPr>
            <w:tcW w:w="900" w:type="dxa"/>
            <w:noWrap/>
          </w:tcPr>
          <w:p>
            <w:pPr/>
            <w:r>
              <w:rPr/>
              <w:t xml:space="preserve">0</w:t>
            </w:r>
          </w:p>
        </w:tc>
      </w:tr>
      <w:tr>
        <w:trPr/>
        <w:tc>
          <w:tcPr>
            <w:tcW w:w="1500" w:type="dxa"/>
            <w:noWrap/>
          </w:tcPr>
          <w:p>
            <w:hyperlink w:anchor="og_article_31" w:history="1">
              <w:r>
                <w:t xml:space="preserve">Άρθρο 31</w:t>
              </w:r>
            </w:hyperlink>
          </w:p>
        </w:tc>
        <w:tc>
          <w:tcPr>
            <w:tcW w:w="6600" w:type="dxa"/>
            <w:noWrap/>
          </w:tcPr>
          <w:p>
            <w:hyperlink w:anchor="og_article_31" w:history="1">
              <w:r>
                <w:t xml:space="preserve">Εθνικό Παρατηρητήριο Ψυχοθεραπείας και Συμβουλευτικής Ψυχικής Υγείας</w:t>
              </w:r>
            </w:hyperlink>
          </w:p>
        </w:tc>
        <w:tc>
          <w:tcPr>
            <w:tcW w:w="900" w:type="dxa"/>
            <w:noWrap/>
          </w:tcPr>
          <w:p>
            <w:pPr/>
            <w:r>
              <w:rPr/>
              <w:t xml:space="preserve">4</w:t>
            </w:r>
          </w:p>
        </w:tc>
      </w:tr>
      <w:tr>
        <w:trPr/>
        <w:tc>
          <w:tcPr>
            <w:tcW w:w="1500" w:type="dxa"/>
            <w:noWrap/>
          </w:tcPr>
          <w:p>
            <w:hyperlink w:anchor="og_article_32" w:history="1">
              <w:r>
                <w:t xml:space="preserve">Άρθρο 32</w:t>
              </w:r>
            </w:hyperlink>
          </w:p>
        </w:tc>
        <w:tc>
          <w:tcPr>
            <w:tcW w:w="6600" w:type="dxa"/>
            <w:noWrap/>
          </w:tcPr>
          <w:p>
            <w:hyperlink w:anchor="og_article_32" w:history="1">
              <w:r>
                <w:t xml:space="preserve">Αρμοδιότητες του Εθνικού Παρατηρητηρίου Ψυχοθεραπείας και Συμβουλευτικής Ψυχικής Υγείας</w:t>
              </w:r>
            </w:hyperlink>
          </w:p>
        </w:tc>
        <w:tc>
          <w:tcPr>
            <w:tcW w:w="900" w:type="dxa"/>
            <w:noWrap/>
          </w:tcPr>
          <w:p>
            <w:pPr/>
            <w:r>
              <w:rPr/>
              <w:t xml:space="preserve">10</w:t>
            </w:r>
          </w:p>
        </w:tc>
      </w:tr>
      <w:tr>
        <w:trPr/>
        <w:tc>
          <w:tcPr>
            <w:tcW w:w="1500" w:type="dxa"/>
            <w:noWrap/>
          </w:tcPr>
          <w:p>
            <w:hyperlink w:anchor="og_article_33" w:history="1">
              <w:r>
                <w:t xml:space="preserve">Άρθρο 33</w:t>
              </w:r>
            </w:hyperlink>
          </w:p>
        </w:tc>
        <w:tc>
          <w:tcPr>
            <w:tcW w:w="6600" w:type="dxa"/>
            <w:noWrap/>
          </w:tcPr>
          <w:p>
            <w:hyperlink w:anchor="og_article_33" w:history="1">
              <w:r>
                <w:t xml:space="preserve">Εθνικό Παρατηρητήριο Ψυχιατροδικαστικής</w:t>
              </w:r>
            </w:hyperlink>
          </w:p>
        </w:tc>
        <w:tc>
          <w:tcPr>
            <w:tcW w:w="900" w:type="dxa"/>
            <w:noWrap/>
          </w:tcPr>
          <w:p>
            <w:pPr/>
            <w:r>
              <w:rPr/>
              <w:t xml:space="preserve">1</w:t>
            </w:r>
          </w:p>
        </w:tc>
      </w:tr>
      <w:tr>
        <w:trPr/>
        <w:tc>
          <w:tcPr>
            <w:tcW w:w="1500" w:type="dxa"/>
            <w:noWrap/>
          </w:tcPr>
          <w:p>
            <w:hyperlink w:anchor="og_article_34" w:history="1">
              <w:r>
                <w:t xml:space="preserve">Άρθρο 34</w:t>
              </w:r>
            </w:hyperlink>
          </w:p>
        </w:tc>
        <w:tc>
          <w:tcPr>
            <w:tcW w:w="6600" w:type="dxa"/>
            <w:noWrap/>
          </w:tcPr>
          <w:p>
            <w:hyperlink w:anchor="og_article_34" w:history="1">
              <w:r>
                <w:t xml:space="preserve">Αρμοδιότητες του Εθνικού Παρατηρητηρίου Ψυχιατροδικαστικής</w:t>
              </w:r>
            </w:hyperlink>
          </w:p>
        </w:tc>
        <w:tc>
          <w:tcPr>
            <w:tcW w:w="900" w:type="dxa"/>
            <w:noWrap/>
          </w:tcPr>
          <w:p>
            <w:pPr/>
            <w:r>
              <w:rPr/>
              <w:t xml:space="preserve">0</w:t>
            </w:r>
          </w:p>
        </w:tc>
      </w:tr>
      <w:tr>
        <w:trPr/>
        <w:tc>
          <w:tcPr>
            <w:tcW w:w="1500" w:type="dxa"/>
            <w:noWrap/>
          </w:tcPr>
          <w:p>
            <w:hyperlink w:anchor="og_article_35" w:history="1">
              <w:r>
                <w:t xml:space="preserve">Άρθρο 35</w:t>
              </w:r>
            </w:hyperlink>
          </w:p>
        </w:tc>
        <w:tc>
          <w:tcPr>
            <w:tcW w:w="6600" w:type="dxa"/>
            <w:noWrap/>
          </w:tcPr>
          <w:p>
            <w:hyperlink w:anchor="og_article_35" w:history="1">
              <w:r>
                <w:t xml:space="preserve">Ανάπτυξη, οργάνωση και λειτουργία Μονάδων Ψυχικής Υγείας για ψυχιατροδικαστικούς ασθενείς - Τροποποίηση παρ. 2 άρθρου 4 ν. 2716/1999</w:t>
              </w:r>
            </w:hyperlink>
          </w:p>
        </w:tc>
        <w:tc>
          <w:tcPr>
            <w:tcW w:w="900" w:type="dxa"/>
            <w:noWrap/>
          </w:tcPr>
          <w:p>
            <w:pPr/>
            <w:r>
              <w:rPr/>
              <w:t xml:space="preserve">0</w:t>
            </w:r>
          </w:p>
        </w:tc>
      </w:tr>
      <w:tr>
        <w:trPr/>
        <w:tc>
          <w:tcPr>
            <w:tcW w:w="1500" w:type="dxa"/>
            <w:noWrap/>
          </w:tcPr>
          <w:p>
            <w:hyperlink w:anchor="og_article_36" w:history="1">
              <w:r>
                <w:t xml:space="preserve">Άρθρο 36</w:t>
              </w:r>
            </w:hyperlink>
          </w:p>
        </w:tc>
        <w:tc>
          <w:tcPr>
            <w:tcW w:w="6600" w:type="dxa"/>
            <w:noWrap/>
          </w:tcPr>
          <w:p>
            <w:hyperlink w:anchor="og_article_36" w:history="1">
              <w:r>
                <w:t xml:space="preserve">Εξουσιοδοτικές διατάξεις</w:t>
              </w:r>
            </w:hyperlink>
          </w:p>
        </w:tc>
        <w:tc>
          <w:tcPr>
            <w:tcW w:w="900" w:type="dxa"/>
            <w:noWrap/>
          </w:tcPr>
          <w:p>
            <w:pPr/>
            <w:r>
              <w:rPr/>
              <w:t xml:space="preserve">0</w:t>
            </w:r>
          </w:p>
        </w:tc>
      </w:tr>
      <w:tr>
        <w:trPr/>
        <w:tc>
          <w:tcPr>
            <w:tcW w:w="1500" w:type="dxa"/>
            <w:noWrap/>
          </w:tcPr>
          <w:p>
            <w:hyperlink w:anchor="og_article_37" w:history="1">
              <w:r>
                <w:t xml:space="preserve">Άρθρο 37</w:t>
              </w:r>
            </w:hyperlink>
          </w:p>
        </w:tc>
        <w:tc>
          <w:tcPr>
            <w:tcW w:w="6600" w:type="dxa"/>
            <w:noWrap/>
          </w:tcPr>
          <w:p>
            <w:hyperlink w:anchor="og_article_37" w:history="1">
              <w:r>
                <w:t xml:space="preserve">Σκοπός</w:t>
              </w:r>
            </w:hyperlink>
          </w:p>
        </w:tc>
        <w:tc>
          <w:tcPr>
            <w:tcW w:w="900" w:type="dxa"/>
            <w:noWrap/>
          </w:tcPr>
          <w:p>
            <w:pPr/>
            <w:r>
              <w:rPr/>
              <w:t xml:space="preserve">0</w:t>
            </w:r>
          </w:p>
        </w:tc>
      </w:tr>
      <w:tr>
        <w:trPr/>
        <w:tc>
          <w:tcPr>
            <w:tcW w:w="1500" w:type="dxa"/>
            <w:noWrap/>
          </w:tcPr>
          <w:p>
            <w:hyperlink w:anchor="og_article_38" w:history="1">
              <w:r>
                <w:t xml:space="preserve">Άρθρο 38</w:t>
              </w:r>
            </w:hyperlink>
          </w:p>
        </w:tc>
        <w:tc>
          <w:tcPr>
            <w:tcW w:w="6600" w:type="dxa"/>
            <w:noWrap/>
          </w:tcPr>
          <w:p>
            <w:hyperlink w:anchor="og_article_38" w:history="1">
              <w:r>
                <w:t xml:space="preserve">Αντικείμενο</w:t>
              </w:r>
            </w:hyperlink>
          </w:p>
        </w:tc>
        <w:tc>
          <w:tcPr>
            <w:tcW w:w="900" w:type="dxa"/>
            <w:noWrap/>
          </w:tcPr>
          <w:p>
            <w:pPr/>
            <w:r>
              <w:rPr/>
              <w:t xml:space="preserve">0</w:t>
            </w:r>
          </w:p>
        </w:tc>
      </w:tr>
      <w:tr>
        <w:trPr/>
        <w:tc>
          <w:tcPr>
            <w:tcW w:w="1500" w:type="dxa"/>
            <w:noWrap/>
          </w:tcPr>
          <w:p>
            <w:hyperlink w:anchor="og_article_39" w:history="1">
              <w:r>
                <w:t xml:space="preserve">Άρθρο 39</w:t>
              </w:r>
            </w:hyperlink>
          </w:p>
        </w:tc>
        <w:tc>
          <w:tcPr>
            <w:tcW w:w="6600" w:type="dxa"/>
            <w:noWrap/>
          </w:tcPr>
          <w:p>
            <w:hyperlink w:anchor="og_article_39" w:history="1">
              <w:r>
                <w:t xml:space="preserve">Αντιποίηση νοσηλευτικού επαγγέλματος – Αντικατάσταση παρ. 2 άρθρου 31 ν. 3252/2004</w:t>
              </w:r>
            </w:hyperlink>
          </w:p>
        </w:tc>
        <w:tc>
          <w:tcPr>
            <w:tcW w:w="900" w:type="dxa"/>
            <w:noWrap/>
          </w:tcPr>
          <w:p>
            <w:pPr/>
            <w:r>
              <w:rPr/>
              <w:t xml:space="preserve">0</w:t>
            </w:r>
          </w:p>
        </w:tc>
      </w:tr>
      <w:tr>
        <w:trPr/>
        <w:tc>
          <w:tcPr>
            <w:tcW w:w="1500" w:type="dxa"/>
            <w:noWrap/>
          </w:tcPr>
          <w:p>
            <w:hyperlink w:anchor="og_article_40" w:history="1">
              <w:r>
                <w:t xml:space="preserve">Άρθρο 40</w:t>
              </w:r>
            </w:hyperlink>
          </w:p>
        </w:tc>
        <w:tc>
          <w:tcPr>
            <w:tcW w:w="6600" w:type="dxa"/>
            <w:noWrap/>
          </w:tcPr>
          <w:p>
            <w:hyperlink w:anchor="og_article_40" w:history="1">
              <w:r>
                <w:t xml:space="preserve">Κλινικός εκπαιδευτής – Αντικατάσταση άρθρου 84 ν. 5041/2023 – Εξουσιοδοτική διάταξη – Αντικατάσταση παρ. 10 άρθρου 105 ν. 5041/2023</w:t>
              </w:r>
            </w:hyperlink>
          </w:p>
        </w:tc>
        <w:tc>
          <w:tcPr>
            <w:tcW w:w="900" w:type="dxa"/>
            <w:noWrap/>
          </w:tcPr>
          <w:p>
            <w:pPr/>
            <w:r>
              <w:rPr/>
              <w:t xml:space="preserve">0</w:t>
            </w:r>
          </w:p>
        </w:tc>
      </w:tr>
      <w:tr>
        <w:trPr/>
        <w:tc>
          <w:tcPr>
            <w:tcW w:w="1500" w:type="dxa"/>
            <w:noWrap/>
          </w:tcPr>
          <w:p>
            <w:hyperlink w:anchor="og_article_41" w:history="1">
              <w:r>
                <w:t xml:space="preserve">Άρθρο 41</w:t>
              </w:r>
            </w:hyperlink>
          </w:p>
        </w:tc>
        <w:tc>
          <w:tcPr>
            <w:tcW w:w="6600" w:type="dxa"/>
            <w:noWrap/>
          </w:tcPr>
          <w:p>
            <w:hyperlink w:anchor="og_article_41" w:history="1">
              <w:r>
                <w:t xml:space="preserve">Εφημερεύων νοσηλευτής – Προσθήκη άρθρου 84Α στον ν. 5041/2023 – Εξουσιοδοτική διάταξη – Προσθήκη παρ. 10Α στο άρθρο 105 του ν. 5041/2023</w:t>
              </w:r>
            </w:hyperlink>
          </w:p>
        </w:tc>
        <w:tc>
          <w:tcPr>
            <w:tcW w:w="900" w:type="dxa"/>
            <w:noWrap/>
          </w:tcPr>
          <w:p>
            <w:pPr/>
            <w:r>
              <w:rPr/>
              <w:t xml:space="preserve">1</w:t>
            </w:r>
          </w:p>
        </w:tc>
      </w:tr>
      <w:tr>
        <w:trPr/>
        <w:tc>
          <w:tcPr>
            <w:tcW w:w="1500" w:type="dxa"/>
            <w:noWrap/>
          </w:tcPr>
          <w:p>
            <w:hyperlink w:anchor="og_article_42" w:history="1">
              <w:r>
                <w:t xml:space="preserve">Άρθρο 42</w:t>
              </w:r>
            </w:hyperlink>
          </w:p>
        </w:tc>
        <w:tc>
          <w:tcPr>
            <w:tcW w:w="6600" w:type="dxa"/>
            <w:noWrap/>
          </w:tcPr>
          <w:p>
            <w:hyperlink w:anchor="og_article_42" w:history="1">
              <w:r>
                <w:t xml:space="preserve">Κλάδος Νοσηλευτικής Εθνικού Συστήματος Υγείας – Συμπλήρωση Παραρτημάτων Α’ και Β’ π.δ. 85/2022</w:t>
              </w:r>
            </w:hyperlink>
          </w:p>
        </w:tc>
        <w:tc>
          <w:tcPr>
            <w:tcW w:w="900" w:type="dxa"/>
            <w:noWrap/>
          </w:tcPr>
          <w:p>
            <w:pPr/>
            <w:r>
              <w:rPr/>
              <w:t xml:space="preserve">3</w:t>
            </w:r>
          </w:p>
        </w:tc>
      </w:tr>
      <w:tr>
        <w:trPr/>
        <w:tc>
          <w:tcPr>
            <w:tcW w:w="1500" w:type="dxa"/>
            <w:noWrap/>
          </w:tcPr>
          <w:p>
            <w:hyperlink w:anchor="og_article_43" w:history="1">
              <w:r>
                <w:t xml:space="preserve">Άρθρο 43</w:t>
              </w:r>
            </w:hyperlink>
          </w:p>
        </w:tc>
        <w:tc>
          <w:tcPr>
            <w:tcW w:w="6600" w:type="dxa"/>
            <w:noWrap/>
          </w:tcPr>
          <w:p>
            <w:hyperlink w:anchor="og_article_43" w:history="1">
              <w:r>
                <w:t xml:space="preserve">Σκοπός</w:t>
              </w:r>
            </w:hyperlink>
          </w:p>
        </w:tc>
        <w:tc>
          <w:tcPr>
            <w:tcW w:w="900" w:type="dxa"/>
            <w:noWrap/>
          </w:tcPr>
          <w:p>
            <w:pPr/>
            <w:r>
              <w:rPr/>
              <w:t xml:space="preserve">0</w:t>
            </w:r>
          </w:p>
        </w:tc>
      </w:tr>
      <w:tr>
        <w:trPr/>
        <w:tc>
          <w:tcPr>
            <w:tcW w:w="1500" w:type="dxa"/>
            <w:noWrap/>
          </w:tcPr>
          <w:p>
            <w:hyperlink w:anchor="og_article_44" w:history="1">
              <w:r>
                <w:t xml:space="preserve">Άρθρο 44</w:t>
              </w:r>
            </w:hyperlink>
          </w:p>
        </w:tc>
        <w:tc>
          <w:tcPr>
            <w:tcW w:w="6600" w:type="dxa"/>
            <w:noWrap/>
          </w:tcPr>
          <w:p>
            <w:hyperlink w:anchor="og_article_44" w:history="1">
              <w:r>
                <w:t xml:space="preserve">Αντικείμενο</w:t>
              </w:r>
            </w:hyperlink>
          </w:p>
        </w:tc>
        <w:tc>
          <w:tcPr>
            <w:tcW w:w="900" w:type="dxa"/>
            <w:noWrap/>
          </w:tcPr>
          <w:p>
            <w:pPr/>
            <w:r>
              <w:rPr/>
              <w:t xml:space="preserve">0</w:t>
            </w:r>
          </w:p>
        </w:tc>
      </w:tr>
      <w:tr>
        <w:trPr/>
        <w:tc>
          <w:tcPr>
            <w:tcW w:w="1500" w:type="dxa"/>
            <w:noWrap/>
          </w:tcPr>
          <w:p>
            <w:hyperlink w:anchor="og_article_45" w:history="1">
              <w:r>
                <w:t xml:space="preserve">Άρθρο 45</w:t>
              </w:r>
            </w:hyperlink>
          </w:p>
        </w:tc>
        <w:tc>
          <w:tcPr>
            <w:tcW w:w="6600" w:type="dxa"/>
            <w:noWrap/>
          </w:tcPr>
          <w:p>
            <w:hyperlink w:anchor="og_article_45" w:history="1">
              <w:r>
                <w:t xml:space="preserve">Πλαίσιο λειτουργίας, δημόσιος χαρακτήρας και έναρξη λειτουργίας νοσηλευτικής μονάδας Γενικού Νοσοκομείου Θήρας, στελέχωση Γενικού Νοσοκομείου Θήρας - Τροποποίηση παρ. 3 άρθρου 62 ν. 4368/2016</w:t>
              </w:r>
            </w:hyperlink>
          </w:p>
        </w:tc>
        <w:tc>
          <w:tcPr>
            <w:tcW w:w="900" w:type="dxa"/>
            <w:noWrap/>
          </w:tcPr>
          <w:p>
            <w:pPr/>
            <w:r>
              <w:rPr/>
              <w:t xml:space="preserve">0</w:t>
            </w:r>
          </w:p>
        </w:tc>
      </w:tr>
      <w:tr>
        <w:trPr/>
        <w:tc>
          <w:tcPr>
            <w:tcW w:w="1500" w:type="dxa"/>
            <w:noWrap/>
          </w:tcPr>
          <w:p>
            <w:hyperlink w:anchor="og_article_46" w:history="1">
              <w:r>
                <w:t xml:space="preserve">Άρθρο 46</w:t>
              </w:r>
            </w:hyperlink>
          </w:p>
        </w:tc>
        <w:tc>
          <w:tcPr>
            <w:tcW w:w="6600" w:type="dxa"/>
            <w:noWrap/>
          </w:tcPr>
          <w:p>
            <w:hyperlink w:anchor="og_article_46" w:history="1">
              <w:r>
                <w:t xml:space="preserve">Ειδικοί όροι δόμησης για την ανέγερση του νέου Αντικαρκινικού Νοσοκομείου Θεσσαλονίκης «Θεαγένειο»</w:t>
              </w:r>
            </w:hyperlink>
          </w:p>
        </w:tc>
        <w:tc>
          <w:tcPr>
            <w:tcW w:w="900" w:type="dxa"/>
            <w:noWrap/>
          </w:tcPr>
          <w:p>
            <w:pPr/>
            <w:r>
              <w:rPr/>
              <w:t xml:space="preserve">0</w:t>
            </w:r>
          </w:p>
        </w:tc>
      </w:tr>
      <w:tr>
        <w:trPr/>
        <w:tc>
          <w:tcPr>
            <w:tcW w:w="1500" w:type="dxa"/>
            <w:noWrap/>
          </w:tcPr>
          <w:p>
            <w:hyperlink w:anchor="og_article_47" w:history="1">
              <w:r>
                <w:t xml:space="preserve">Άρθρο 47</w:t>
              </w:r>
            </w:hyperlink>
          </w:p>
        </w:tc>
        <w:tc>
          <w:tcPr>
            <w:tcW w:w="6600" w:type="dxa"/>
            <w:noWrap/>
          </w:tcPr>
          <w:p>
            <w:hyperlink w:anchor="og_article_47" w:history="1">
              <w:r>
                <w:t xml:space="preserve">Δομές Ανακουφιστικής Φροντίδας Ασθενών ως πιστοποιημένες επιμορφωτικές δομές – Προσθήκη παρ. 3 στο άρθρο 11 του ν. 5007/2022</w:t>
              </w:r>
            </w:hyperlink>
          </w:p>
        </w:tc>
        <w:tc>
          <w:tcPr>
            <w:tcW w:w="900" w:type="dxa"/>
            <w:noWrap/>
          </w:tcPr>
          <w:p>
            <w:pPr/>
            <w:r>
              <w:rPr/>
              <w:t xml:space="preserve">0</w:t>
            </w:r>
          </w:p>
        </w:tc>
      </w:tr>
      <w:tr>
        <w:trPr/>
        <w:tc>
          <w:tcPr>
            <w:tcW w:w="1500" w:type="dxa"/>
            <w:noWrap/>
          </w:tcPr>
          <w:p>
            <w:hyperlink w:anchor="og_article_48" w:history="1">
              <w:r>
                <w:t xml:space="preserve">Άρθρο 48</w:t>
              </w:r>
            </w:hyperlink>
          </w:p>
        </w:tc>
        <w:tc>
          <w:tcPr>
            <w:tcW w:w="6600" w:type="dxa"/>
            <w:noWrap/>
          </w:tcPr>
          <w:p>
            <w:hyperlink w:anchor="og_article_48" w:history="1">
              <w:r>
                <w:t xml:space="preserve">Όργανα διοίκησης Υγειονομικών Περιφερειών – Τροποποίηση παρ. 1 και 2 άρθρου 3 και παρ. 1 άρθρου 3Α ν. 3329/2005</w:t>
              </w:r>
            </w:hyperlink>
          </w:p>
        </w:tc>
        <w:tc>
          <w:tcPr>
            <w:tcW w:w="900" w:type="dxa"/>
            <w:noWrap/>
          </w:tcPr>
          <w:p>
            <w:pPr/>
            <w:r>
              <w:rPr/>
              <w:t xml:space="preserve">0</w:t>
            </w:r>
          </w:p>
        </w:tc>
      </w:tr>
      <w:tr>
        <w:trPr/>
        <w:tc>
          <w:tcPr>
            <w:tcW w:w="1500" w:type="dxa"/>
            <w:noWrap/>
          </w:tcPr>
          <w:p>
            <w:hyperlink w:anchor="og_article_49" w:history="1">
              <w:r>
                <w:t xml:space="preserve">Άρθρο 49</w:t>
              </w:r>
            </w:hyperlink>
          </w:p>
        </w:tc>
        <w:tc>
          <w:tcPr>
            <w:tcW w:w="6600" w:type="dxa"/>
            <w:noWrap/>
          </w:tcPr>
          <w:p>
            <w:hyperlink w:anchor="og_article_49" w:history="1">
              <w:r>
                <w:t xml:space="preserve">Διαδικασία καταβολής εφημεριών ιατρών και πρόσθετων αμοιβών λοιπού προσωπικού των νοσοκομείων, των Διοικήσεων Υγειονομικών Περιφερειών και του Εθνικού Κέντρου Άμεσης Βοήθειας καθώς και των αποζημιώσεων του προσωπικού που απασχολείται στα εμβολιαστικά κέντρα του Εθνικού Προγράμματος Εμβολιασμών κατά του κορωνοϊού COVID-19 και του προσωπικού Κινητών Ομάδων Υγείας και Κέντρων Υγείας κατά του κορωνοϊού COVID-19 - Παράταση ισχύος του άρθρου 62 του ν. 4872/2021</w:t>
              </w:r>
            </w:hyperlink>
          </w:p>
        </w:tc>
        <w:tc>
          <w:tcPr>
            <w:tcW w:w="900" w:type="dxa"/>
            <w:noWrap/>
          </w:tcPr>
          <w:p>
            <w:pPr/>
            <w:r>
              <w:rPr/>
              <w:t xml:space="preserve">0</w:t>
            </w:r>
          </w:p>
        </w:tc>
      </w:tr>
      <w:tr>
        <w:trPr/>
        <w:tc>
          <w:tcPr>
            <w:tcW w:w="1500" w:type="dxa"/>
            <w:noWrap/>
          </w:tcPr>
          <w:p>
            <w:hyperlink w:anchor="og_article_50" w:history="1">
              <w:r>
                <w:t xml:space="preserve">Άρθρο 50</w:t>
              </w:r>
            </w:hyperlink>
          </w:p>
        </w:tc>
        <w:tc>
          <w:tcPr>
            <w:tcW w:w="6600" w:type="dxa"/>
            <w:noWrap/>
          </w:tcPr>
          <w:p>
            <w:hyperlink w:anchor="og_article_50" w:history="1">
              <w:r>
                <w:t xml:space="preserve">Κινητές μονάδες αιμοδοσίας από τον Ελληνικό Ερυθρό Σταυρό</w:t>
              </w:r>
            </w:hyperlink>
          </w:p>
        </w:tc>
        <w:tc>
          <w:tcPr>
            <w:tcW w:w="900" w:type="dxa"/>
            <w:noWrap/>
          </w:tcPr>
          <w:p>
            <w:pPr/>
            <w:r>
              <w:rPr/>
              <w:t xml:space="preserve">1</w:t>
            </w:r>
          </w:p>
        </w:tc>
      </w:tr>
      <w:tr>
        <w:trPr/>
        <w:tc>
          <w:tcPr>
            <w:tcW w:w="1500" w:type="dxa"/>
            <w:noWrap/>
          </w:tcPr>
          <w:p>
            <w:hyperlink w:anchor="og_article_51" w:history="1">
              <w:r>
                <w:t xml:space="preserve">Άρθρο 51</w:t>
              </w:r>
            </w:hyperlink>
          </w:p>
        </w:tc>
        <w:tc>
          <w:tcPr>
            <w:tcW w:w="6600" w:type="dxa"/>
            <w:noWrap/>
          </w:tcPr>
          <w:p>
            <w:hyperlink w:anchor="og_article_51" w:history="1">
              <w:r>
                <w:t xml:space="preserve">Αναγνώριση καταλληλότητας εκπαιδευτικών κέντρων για την εκπαίδευση επιστημόνων και επαγγελματιών υγείας πλην ιατρών - Τροποποίηση περ. Γ παρ. 5 άρθρου 21 ν. 3580/2007</w:t>
              </w:r>
            </w:hyperlink>
          </w:p>
        </w:tc>
        <w:tc>
          <w:tcPr>
            <w:tcW w:w="900" w:type="dxa"/>
            <w:noWrap/>
          </w:tcPr>
          <w:p>
            <w:pPr/>
            <w:r>
              <w:rPr/>
              <w:t xml:space="preserve">0</w:t>
            </w:r>
          </w:p>
        </w:tc>
      </w:tr>
      <w:tr>
        <w:trPr/>
        <w:tc>
          <w:tcPr>
            <w:tcW w:w="1500" w:type="dxa"/>
            <w:noWrap/>
          </w:tcPr>
          <w:p>
            <w:hyperlink w:anchor="og_article_52" w:history="1">
              <w:r>
                <w:t xml:space="preserve">Άρθρο 52</w:t>
              </w:r>
            </w:hyperlink>
          </w:p>
        </w:tc>
        <w:tc>
          <w:tcPr>
            <w:tcW w:w="6600" w:type="dxa"/>
            <w:noWrap/>
          </w:tcPr>
          <w:p>
            <w:hyperlink w:anchor="og_article_52" w:history="1">
              <w:r>
                <w:t xml:space="preserve">Ζητήματα συνεργαζόμενων επαγγελματιών Νοσοκομείων, Κέντρων Υγείας, Μονάδων Ψυχικής Υγείας του Εθνικού Δικτύου Υπηρεσιών Ψυχικής Υγείας και εποπτευόμενων φορέων του Υπουργείου Υγείας - Τροποποίηση παρ. 1 και προσθήκη παρ. 1Β στο άρθρο 41 ν. 4058/2012</w:t>
              </w:r>
            </w:hyperlink>
          </w:p>
        </w:tc>
        <w:tc>
          <w:tcPr>
            <w:tcW w:w="900" w:type="dxa"/>
            <w:noWrap/>
          </w:tcPr>
          <w:p>
            <w:pPr/>
            <w:r>
              <w:rPr/>
              <w:t xml:space="preserve">0</w:t>
            </w:r>
          </w:p>
        </w:tc>
      </w:tr>
      <w:tr>
        <w:trPr/>
        <w:tc>
          <w:tcPr>
            <w:tcW w:w="1500" w:type="dxa"/>
            <w:noWrap/>
          </w:tcPr>
          <w:p>
            <w:hyperlink w:anchor="og_article_53" w:history="1">
              <w:r>
                <w:t xml:space="preserve">Άρθρο 53</w:t>
              </w:r>
            </w:hyperlink>
          </w:p>
        </w:tc>
        <w:tc>
          <w:tcPr>
            <w:tcW w:w="6600" w:type="dxa"/>
            <w:noWrap/>
          </w:tcPr>
          <w:p>
            <w:hyperlink w:anchor="og_article_53" w:history="1">
              <w:r>
                <w:t xml:space="preserve">Συμμετοχή στις εξετάσεις για απόκτηση τίτλου ειδικότητας, απαλλαγή από την υποχρεωτική εκπλήρωση υπηρεσίας υπαίθρου – Τροποποίηση περ. α’ και β’ παρ. 1 άρθρου 22 ν. 4208/2013</w:t>
              </w:r>
            </w:hyperlink>
          </w:p>
        </w:tc>
        <w:tc>
          <w:tcPr>
            <w:tcW w:w="900" w:type="dxa"/>
            <w:noWrap/>
          </w:tcPr>
          <w:p>
            <w:pPr/>
            <w:r>
              <w:rPr/>
              <w:t xml:space="preserve">0</w:t>
            </w:r>
          </w:p>
        </w:tc>
      </w:tr>
      <w:tr>
        <w:trPr/>
        <w:tc>
          <w:tcPr>
            <w:tcW w:w="1500" w:type="dxa"/>
            <w:noWrap/>
          </w:tcPr>
          <w:p>
            <w:hyperlink w:anchor="og_article_54" w:history="1">
              <w:r>
                <w:t xml:space="preserve">Άρθρο 54</w:t>
              </w:r>
            </w:hyperlink>
          </w:p>
        </w:tc>
        <w:tc>
          <w:tcPr>
            <w:tcW w:w="6600" w:type="dxa"/>
            <w:noWrap/>
          </w:tcPr>
          <w:p>
            <w:hyperlink w:anchor="og_article_54" w:history="1">
              <w:r>
                <w:t xml:space="preserve">Ρυθμίσεις για την ηλεκτρονική υποβολή, εκκαθάριση και αποζημίωση δαπανών υγείας του Εθνικού Οργανισμού Παροχής Υπηρεσιών Υγείας - Προσθήκη παρ. 7Β στο άρθρο 90 του ν. 4368/2016</w:t>
              </w:r>
            </w:hyperlink>
          </w:p>
        </w:tc>
        <w:tc>
          <w:tcPr>
            <w:tcW w:w="900" w:type="dxa"/>
            <w:noWrap/>
          </w:tcPr>
          <w:p>
            <w:pPr/>
            <w:r>
              <w:rPr/>
              <w:t xml:space="preserve">1</w:t>
            </w:r>
          </w:p>
        </w:tc>
      </w:tr>
      <w:tr>
        <w:trPr/>
        <w:tc>
          <w:tcPr>
            <w:tcW w:w="1500" w:type="dxa"/>
            <w:noWrap/>
          </w:tcPr>
          <w:p>
            <w:hyperlink w:anchor="og_article_55" w:history="1">
              <w:r>
                <w:t xml:space="preserve">Άρθρο 55</w:t>
              </w:r>
            </w:hyperlink>
          </w:p>
        </w:tc>
        <w:tc>
          <w:tcPr>
            <w:tcW w:w="6600" w:type="dxa"/>
            <w:noWrap/>
          </w:tcPr>
          <w:p>
            <w:hyperlink w:anchor="og_article_55" w:history="1">
              <w:r>
                <w:t xml:space="preserve">Παράταση του χρόνου παραμονής στην υπηρεσία ιατρών κλάδου Εθνικού Συστήματος Υγείας και ιατρών Δημόσιας Υγείας Εθνικού Συστήματος Υγείας των οποίων η θητεία λήγει τα έτη 2026 και 2027 – Τροποποίηση άρθρου 57 ν. 5243/2025</w:t>
              </w:r>
            </w:hyperlink>
          </w:p>
        </w:tc>
        <w:tc>
          <w:tcPr>
            <w:tcW w:w="900" w:type="dxa"/>
            <w:noWrap/>
          </w:tcPr>
          <w:p>
            <w:pPr/>
            <w:r>
              <w:rPr/>
              <w:t xml:space="preserve">0</w:t>
            </w:r>
          </w:p>
        </w:tc>
      </w:tr>
      <w:tr>
        <w:trPr/>
        <w:tc>
          <w:tcPr>
            <w:tcW w:w="1500" w:type="dxa"/>
            <w:noWrap/>
          </w:tcPr>
          <w:p>
            <w:hyperlink w:anchor="og_article_56" w:history="1">
              <w:r>
                <w:t xml:space="preserve">Άρθρο 56</w:t>
              </w:r>
            </w:hyperlink>
          </w:p>
        </w:tc>
        <w:tc>
          <w:tcPr>
            <w:tcW w:w="6600" w:type="dxa"/>
            <w:noWrap/>
          </w:tcPr>
          <w:p>
            <w:hyperlink w:anchor="og_article_56" w:history="1">
              <w:r>
                <w:t xml:space="preserve">Δυνατότητα απόσπασης και μεταφοράς προσωπικού του Εθνικού Οργανισμού Παροχής Υπηρεσιών Υγείας – Τροποποίηση παρ. 12 άρθρου 26 ν. 3918/2011</w:t>
              </w:r>
            </w:hyperlink>
          </w:p>
        </w:tc>
        <w:tc>
          <w:tcPr>
            <w:tcW w:w="900" w:type="dxa"/>
            <w:noWrap/>
          </w:tcPr>
          <w:p>
            <w:pPr/>
            <w:r>
              <w:rPr/>
              <w:t xml:space="preserve">1</w:t>
            </w:r>
          </w:p>
        </w:tc>
      </w:tr>
      <w:tr>
        <w:trPr/>
        <w:tc>
          <w:tcPr>
            <w:tcW w:w="1500" w:type="dxa"/>
            <w:noWrap/>
          </w:tcPr>
          <w:p>
            <w:hyperlink w:anchor="og_article_57" w:history="1">
              <w:r>
                <w:t xml:space="preserve">Άρθρο 57</w:t>
              </w:r>
            </w:hyperlink>
          </w:p>
        </w:tc>
        <w:tc>
          <w:tcPr>
            <w:tcW w:w="6600" w:type="dxa"/>
            <w:noWrap/>
          </w:tcPr>
          <w:p>
            <w:hyperlink w:anchor="og_article_57" w:history="1">
              <w:r>
                <w:t xml:space="preserve">Έργο της Επιτροπής Αξιολόγησης και Αποζημίωσης Φαρμάκων Ανθρώπινης Χρήσης - Τροποποίηση άρθρου 247 ν. 4512/2018</w:t>
              </w:r>
            </w:hyperlink>
          </w:p>
        </w:tc>
        <w:tc>
          <w:tcPr>
            <w:tcW w:w="900" w:type="dxa"/>
            <w:noWrap/>
          </w:tcPr>
          <w:p>
            <w:pPr/>
            <w:r>
              <w:rPr/>
              <w:t xml:space="preserve">0</w:t>
            </w:r>
          </w:p>
        </w:tc>
      </w:tr>
      <w:tr>
        <w:trPr/>
        <w:tc>
          <w:tcPr>
            <w:tcW w:w="1500" w:type="dxa"/>
            <w:noWrap/>
          </w:tcPr>
          <w:p>
            <w:hyperlink w:anchor="og_article_58" w:history="1">
              <w:r>
                <w:t xml:space="preserve">Άρθρο 58</w:t>
              </w:r>
            </w:hyperlink>
          </w:p>
        </w:tc>
        <w:tc>
          <w:tcPr>
            <w:tcW w:w="6600" w:type="dxa"/>
            <w:noWrap/>
          </w:tcPr>
          <w:p>
            <w:hyperlink w:anchor="og_article_58" w:history="1">
              <w:r>
                <w:t xml:space="preserve">Άρθρo 58  Σύνθεση, ορισμός και παύση των μελών της Επιτροπής Αξιολόγησης και Αποζημίωσης Φαρμάκων Ανθρώπινης Χρήσης – Τροποποίηση άρθρου 248 ν. 4512/2018</w:t>
              </w:r>
            </w:hyperlink>
          </w:p>
        </w:tc>
        <w:tc>
          <w:tcPr>
            <w:tcW w:w="900" w:type="dxa"/>
            <w:noWrap/>
          </w:tcPr>
          <w:p>
            <w:pPr/>
            <w:r>
              <w:rPr/>
              <w:t xml:space="preserve">0</w:t>
            </w:r>
          </w:p>
        </w:tc>
      </w:tr>
      <w:tr>
        <w:trPr/>
        <w:tc>
          <w:tcPr>
            <w:tcW w:w="1500" w:type="dxa"/>
            <w:noWrap/>
          </w:tcPr>
          <w:p>
            <w:hyperlink w:anchor="og_article_59" w:history="1">
              <w:r>
                <w:t xml:space="preserve">Άρθρο 59</w:t>
              </w:r>
            </w:hyperlink>
          </w:p>
        </w:tc>
        <w:tc>
          <w:tcPr>
            <w:tcW w:w="6600" w:type="dxa"/>
            <w:noWrap/>
          </w:tcPr>
          <w:p>
            <w:hyperlink w:anchor="og_article_59" w:history="1">
              <w:r>
                <w:t xml:space="preserve">Κριτήρια και μεθοδολογία αξιολόγησης φαρμακευτικών προϊόντων και εξετάσεων βιοδεικτών – Τροποποίηση άρθρου 249 ν. 4512/2018</w:t>
              </w:r>
            </w:hyperlink>
          </w:p>
        </w:tc>
        <w:tc>
          <w:tcPr>
            <w:tcW w:w="900" w:type="dxa"/>
            <w:noWrap/>
          </w:tcPr>
          <w:p>
            <w:pPr/>
            <w:r>
              <w:rPr/>
              <w:t xml:space="preserve">0</w:t>
            </w:r>
          </w:p>
        </w:tc>
      </w:tr>
      <w:tr>
        <w:trPr/>
        <w:tc>
          <w:tcPr>
            <w:tcW w:w="1500" w:type="dxa"/>
            <w:noWrap/>
          </w:tcPr>
          <w:p>
            <w:hyperlink w:anchor="og_article_60" w:history="1">
              <w:r>
                <w:t xml:space="preserve">Άρθρο 60</w:t>
              </w:r>
            </w:hyperlink>
          </w:p>
        </w:tc>
        <w:tc>
          <w:tcPr>
            <w:tcW w:w="6600" w:type="dxa"/>
            <w:noWrap/>
          </w:tcPr>
          <w:p>
            <w:hyperlink w:anchor="og_article_60" w:history="1">
              <w:r>
                <w:t xml:space="preserve">Διαδικασία αξιολόγησης φαρμάκου για την ένταξή του στον Κατάλογο Αποζημιούμενων Φαρμάκων και ειδική διαδικασία αξιολόγησης φαρμακευτικού σκευάσματος για την ένταξή του στο Ταμείο Καινοτομίας - Τροποποίηση άρθρου 250 ν. 4512/2018</w:t>
              </w:r>
            </w:hyperlink>
          </w:p>
        </w:tc>
        <w:tc>
          <w:tcPr>
            <w:tcW w:w="900" w:type="dxa"/>
            <w:noWrap/>
          </w:tcPr>
          <w:p>
            <w:pPr/>
            <w:r>
              <w:rPr/>
              <w:t xml:space="preserve">0</w:t>
            </w:r>
          </w:p>
        </w:tc>
      </w:tr>
      <w:tr>
        <w:trPr/>
        <w:tc>
          <w:tcPr>
            <w:tcW w:w="1500" w:type="dxa"/>
            <w:noWrap/>
          </w:tcPr>
          <w:p>
            <w:hyperlink w:anchor="og_article_61" w:history="1">
              <w:r>
                <w:t xml:space="preserve">Άρθρο 61</w:t>
              </w:r>
            </w:hyperlink>
          </w:p>
        </w:tc>
        <w:tc>
          <w:tcPr>
            <w:tcW w:w="6600" w:type="dxa"/>
            <w:noWrap/>
          </w:tcPr>
          <w:p>
            <w:hyperlink w:anchor="og_article_61" w:history="1">
              <w:r>
                <w:t xml:space="preserve">Κριτήρια διαπραγμάτευσης τιμών φαρμάκου- Τροποποίηση παρ. 2 και 6 άρθρου 254 ν. 4512/2018</w:t>
              </w:r>
            </w:hyperlink>
          </w:p>
        </w:tc>
        <w:tc>
          <w:tcPr>
            <w:tcW w:w="900" w:type="dxa"/>
            <w:noWrap/>
          </w:tcPr>
          <w:p>
            <w:pPr/>
            <w:r>
              <w:rPr/>
              <w:t xml:space="preserve">0</w:t>
            </w:r>
          </w:p>
        </w:tc>
      </w:tr>
      <w:tr>
        <w:trPr/>
        <w:tc>
          <w:tcPr>
            <w:tcW w:w="1500" w:type="dxa"/>
            <w:noWrap/>
          </w:tcPr>
          <w:p>
            <w:hyperlink w:anchor="og_article_62" w:history="1">
              <w:r>
                <w:t xml:space="preserve">Άρθρο 62</w:t>
              </w:r>
            </w:hyperlink>
          </w:p>
        </w:tc>
        <w:tc>
          <w:tcPr>
            <w:tcW w:w="6600" w:type="dxa"/>
            <w:noWrap/>
          </w:tcPr>
          <w:p>
            <w:hyperlink w:anchor="og_article_62" w:history="1">
              <w:r>
                <w:t xml:space="preserve">Έργο της Επιτροπής Ελέγχου του Συστήματος Ηλεκτρονικής Προέγκρισης του Εθνικού Οργανισμού Παροχής Υπηρεσιών Υγείας - Τροποποίηση παρ. 3 άρθρου 265Α ν. 4512/2018</w:t>
              </w:r>
            </w:hyperlink>
          </w:p>
        </w:tc>
        <w:tc>
          <w:tcPr>
            <w:tcW w:w="900" w:type="dxa"/>
            <w:noWrap/>
          </w:tcPr>
          <w:p>
            <w:pPr/>
            <w:r>
              <w:rPr/>
              <w:t xml:space="preserve">0</w:t>
            </w:r>
          </w:p>
        </w:tc>
      </w:tr>
      <w:tr>
        <w:trPr/>
        <w:tc>
          <w:tcPr>
            <w:tcW w:w="1500" w:type="dxa"/>
            <w:noWrap/>
          </w:tcPr>
          <w:p>
            <w:hyperlink w:anchor="og_article_63" w:history="1">
              <w:r>
                <w:t xml:space="preserve">Άρθρο 63</w:t>
              </w:r>
            </w:hyperlink>
          </w:p>
        </w:tc>
        <w:tc>
          <w:tcPr>
            <w:tcW w:w="6600" w:type="dxa"/>
            <w:noWrap/>
          </w:tcPr>
          <w:p>
            <w:hyperlink w:anchor="og_article_63" w:history="1">
              <w:r>
                <w:t xml:space="preserve">Προϋποθέσεις ένταξης φαρμακευτικών σκευασμάτων στο Ταμείο Καινοτομίας - Τροποποίηση περ. β) παρ. 2 άρθρου 4 ν. 5302/2026</w:t>
              </w:r>
            </w:hyperlink>
          </w:p>
        </w:tc>
        <w:tc>
          <w:tcPr>
            <w:tcW w:w="900" w:type="dxa"/>
            <w:noWrap/>
          </w:tcPr>
          <w:p>
            <w:pPr/>
            <w:r>
              <w:rPr/>
              <w:t xml:space="preserve">1</w:t>
            </w:r>
          </w:p>
        </w:tc>
      </w:tr>
      <w:tr>
        <w:trPr/>
        <w:tc>
          <w:tcPr>
            <w:tcW w:w="1500" w:type="dxa"/>
            <w:noWrap/>
          </w:tcPr>
          <w:p>
            <w:hyperlink w:anchor="og_article_64" w:history="1">
              <w:r>
                <w:t xml:space="preserve">Άρθρο 64</w:t>
              </w:r>
            </w:hyperlink>
          </w:p>
        </w:tc>
        <w:tc>
          <w:tcPr>
            <w:tcW w:w="6600" w:type="dxa"/>
            <w:noWrap/>
          </w:tcPr>
          <w:p>
            <w:hyperlink w:anchor="og_article_64" w:history="1">
              <w:r>
                <w:t xml:space="preserve">Ορισμός Προσωρινής Τιμής – Τροποποίηση παρ. 2 άρθρου 6 του ν. 5302/2026</w:t>
              </w:r>
            </w:hyperlink>
          </w:p>
        </w:tc>
        <w:tc>
          <w:tcPr>
            <w:tcW w:w="900" w:type="dxa"/>
            <w:noWrap/>
          </w:tcPr>
          <w:p>
            <w:pPr/>
            <w:r>
              <w:rPr/>
              <w:t xml:space="preserve">0</w:t>
            </w:r>
          </w:p>
        </w:tc>
      </w:tr>
      <w:tr>
        <w:trPr/>
        <w:tc>
          <w:tcPr>
            <w:tcW w:w="1500" w:type="dxa"/>
            <w:noWrap/>
          </w:tcPr>
          <w:p>
            <w:hyperlink w:anchor="og_article_65" w:history="1">
              <w:r>
                <w:t xml:space="preserve">Άρθρο 65</w:t>
              </w:r>
            </w:hyperlink>
          </w:p>
        </w:tc>
        <w:tc>
          <w:tcPr>
            <w:tcW w:w="6600" w:type="dxa"/>
            <w:noWrap/>
          </w:tcPr>
          <w:p>
            <w:hyperlink w:anchor="og_article_65" w:history="1">
              <w:r>
                <w:t xml:space="preserve">Εναρμόνιση των ρυθμίσεων για τα βιοπαθολογικά εργαστήρια και τα εξωτερικά ιατρεία των ιδιωτικών ψυχιατρικών κλινικών -Τροποποίηση παρ. 5 και 5 Α άρθρου 47 ν. 4600/2019</w:t>
              </w:r>
            </w:hyperlink>
          </w:p>
        </w:tc>
        <w:tc>
          <w:tcPr>
            <w:tcW w:w="900" w:type="dxa"/>
            <w:noWrap/>
          </w:tcPr>
          <w:p>
            <w:pPr/>
            <w:r>
              <w:rPr/>
              <w:t xml:space="preserve">0</w:t>
            </w:r>
          </w:p>
        </w:tc>
      </w:tr>
      <w:tr>
        <w:trPr/>
        <w:tc>
          <w:tcPr>
            <w:tcW w:w="1500" w:type="dxa"/>
            <w:noWrap/>
          </w:tcPr>
          <w:p>
            <w:hyperlink w:anchor="og_article_66" w:history="1">
              <w:r>
                <w:t xml:space="preserve">Άρθρο 66</w:t>
              </w:r>
            </w:hyperlink>
          </w:p>
        </w:tc>
        <w:tc>
          <w:tcPr>
            <w:tcW w:w="6600" w:type="dxa"/>
            <w:noWrap/>
          </w:tcPr>
          <w:p>
            <w:hyperlink w:anchor="og_article_66" w:history="1">
              <w:r>
                <w:t xml:space="preserve">Αριθμός εφημερευόντων ιατρών και ειδικό προσωπικό Ιδιωτικών Ψυχιατρικών Κλινικών - Τροποποίηση περ. η) Ενότητας Β και Ενότητας Ε Παραρτήματος Δ΄ ν. 4600/2019</w:t>
              </w:r>
            </w:hyperlink>
          </w:p>
        </w:tc>
        <w:tc>
          <w:tcPr>
            <w:tcW w:w="900" w:type="dxa"/>
            <w:noWrap/>
          </w:tcPr>
          <w:p>
            <w:pPr/>
            <w:r>
              <w:rPr/>
              <w:t xml:space="preserve">0</w:t>
            </w:r>
          </w:p>
        </w:tc>
      </w:tr>
      <w:tr>
        <w:trPr/>
        <w:tc>
          <w:tcPr>
            <w:tcW w:w="1500" w:type="dxa"/>
            <w:noWrap/>
          </w:tcPr>
          <w:p>
            <w:hyperlink w:anchor="og_article_67" w:history="1">
              <w:r>
                <w:t xml:space="preserve">Άρθρο 67</w:t>
              </w:r>
            </w:hyperlink>
          </w:p>
        </w:tc>
        <w:tc>
          <w:tcPr>
            <w:tcW w:w="6600" w:type="dxa"/>
            <w:noWrap/>
          </w:tcPr>
          <w:p>
            <w:hyperlink w:anchor="og_article_67" w:history="1">
              <w:r>
                <w:t xml:space="preserve">Έναρξη ισχύος διατάξεων του ν. 5140/2024 για τον Παγκόσμιο Οργανισμό Υγείας ως Φορέα Υλοποίησης έργων του Αναπτυξιακού Προγράμματος Δημοσίων Επενδύσεων</w:t>
              </w:r>
            </w:hyperlink>
          </w:p>
        </w:tc>
        <w:tc>
          <w:tcPr>
            <w:tcW w:w="900" w:type="dxa"/>
            <w:noWrap/>
          </w:tcPr>
          <w:p>
            <w:pPr/>
            <w:r>
              <w:rPr/>
              <w:t xml:space="preserve">0</w:t>
            </w:r>
          </w:p>
        </w:tc>
      </w:tr>
      <w:tr>
        <w:trPr/>
        <w:tc>
          <w:tcPr>
            <w:tcW w:w="1500" w:type="dxa"/>
            <w:noWrap/>
          </w:tcPr>
          <w:p>
            <w:hyperlink w:anchor="og_article_68" w:history="1">
              <w:r>
                <w:t xml:space="preserve">Άρθρο 68</w:t>
              </w:r>
            </w:hyperlink>
          </w:p>
        </w:tc>
        <w:tc>
          <w:tcPr>
            <w:tcW w:w="6600" w:type="dxa"/>
            <w:noWrap/>
          </w:tcPr>
          <w:p>
            <w:hyperlink w:anchor="og_article_68" w:history="1">
              <w:r>
                <w:t xml:space="preserve">Συμμετοχή στο Συμβούλιο Εμπειρογνωμόνων του Κεντρικού Συμβουλίου Υγείας – Τροποποίηση παρ. 1 άρθρου 2 ν. 1278/1982</w:t>
              </w:r>
            </w:hyperlink>
          </w:p>
        </w:tc>
        <w:tc>
          <w:tcPr>
            <w:tcW w:w="900" w:type="dxa"/>
            <w:noWrap/>
          </w:tcPr>
          <w:p>
            <w:pPr/>
            <w:r>
              <w:rPr/>
              <w:t xml:space="preserve">0</w:t>
            </w:r>
          </w:p>
        </w:tc>
      </w:tr>
      <w:tr>
        <w:trPr/>
        <w:tc>
          <w:tcPr>
            <w:tcW w:w="1500" w:type="dxa"/>
            <w:noWrap/>
          </w:tcPr>
          <w:p>
            <w:hyperlink w:anchor="og_article_69" w:history="1">
              <w:r>
                <w:t xml:space="preserve">Άρθρο 69</w:t>
              </w:r>
            </w:hyperlink>
          </w:p>
        </w:tc>
        <w:tc>
          <w:tcPr>
            <w:tcW w:w="6600" w:type="dxa"/>
            <w:noWrap/>
          </w:tcPr>
          <w:p>
            <w:hyperlink w:anchor="og_article_69" w:history="1">
              <w:r>
                <w:t xml:space="preserve">Ρύθμιση ληξιπρόθεσμων οφειλών του Εθνικού Οργανισμού Παροχής Υπηρεσιών Υγείας προς τα στρατιωτικά νοσοκομεία</w:t>
              </w:r>
            </w:hyperlink>
          </w:p>
        </w:tc>
        <w:tc>
          <w:tcPr>
            <w:tcW w:w="900" w:type="dxa"/>
            <w:noWrap/>
          </w:tcPr>
          <w:p>
            <w:pPr/>
            <w:r>
              <w:rPr/>
              <w:t xml:space="preserve">0</w:t>
            </w:r>
          </w:p>
        </w:tc>
      </w:tr>
      <w:tr>
        <w:trPr/>
        <w:tc>
          <w:tcPr>
            <w:tcW w:w="1500" w:type="dxa"/>
            <w:noWrap/>
          </w:tcPr>
          <w:p>
            <w:hyperlink w:anchor="og_article_70" w:history="1">
              <w:r>
                <w:t xml:space="preserve">Άρθρο 70</w:t>
              </w:r>
            </w:hyperlink>
          </w:p>
        </w:tc>
        <w:tc>
          <w:tcPr>
            <w:tcW w:w="6600" w:type="dxa"/>
            <w:noWrap/>
          </w:tcPr>
          <w:p>
            <w:hyperlink w:anchor="og_article_70" w:history="1">
              <w:r>
                <w:t xml:space="preserve">Έναρξη ισχύος</w:t>
              </w:r>
            </w:hyperlink>
          </w:p>
        </w:tc>
        <w:tc>
          <w:tcPr>
            <w:tcW w:w="900" w:type="dxa"/>
            <w:noWrap/>
          </w:tcPr>
          <w:p>
            <w:pPr/>
            <w:r>
              <w:rPr/>
              <w:t xml:space="preserve">0</w:t>
            </w:r>
          </w:p>
        </w:tc>
      </w:tr>
    </w:tbl>
    <w:p/>
    <w:p/>
    <w:bookmarkStart w:id="0" w:name="og_article_1"/>
    <w:bookmarkEnd w:id="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 – Σκοπός</w:t>
      </w:r>
    </w:p>
    <w:p>
      <w:pPr>
        <w:jc w:val="both"/>
      </w:pPr>
      <w:r>
        <w:rPr>
          <w:sz w:val="22"/>
          <w:szCs w:val="22"/>
        </w:rPr>
        <w:t xml:space="preserve">Σκοπός του παρόντος Μέρους είναι:</w:t>
      </w:r>
    </w:p>
    <w:p>
      <w:pPr>
        <w:jc w:val="both"/>
      </w:pPr>
      <w:r>
        <w:rPr>
          <w:sz w:val="22"/>
          <w:szCs w:val="22"/>
        </w:rPr>
        <w:t xml:space="preserve">α) η βελτίωση των όρων άσκησης και η ανάπτυξη του επαγγέλματος των ψυχολόγων,</w:t>
      </w:r>
    </w:p>
    <w:p>
      <w:pPr>
        <w:jc w:val="both"/>
      </w:pPr>
      <w:r>
        <w:rPr>
          <w:sz w:val="22"/>
          <w:szCs w:val="22"/>
        </w:rPr>
        <w:t xml:space="preserve">β) η θεσμική εκπροσώπηση του κλάδου των ψυχολόγων,</w:t>
      </w:r>
    </w:p>
    <w:p>
      <w:pPr>
        <w:jc w:val="both"/>
      </w:pPr>
      <w:r>
        <w:rPr>
          <w:sz w:val="22"/>
          <w:szCs w:val="22"/>
        </w:rPr>
        <w:t xml:space="preserve">γ) η κατοχύρωση των επαγγελματικών δικαιωμάτων τους και</w:t>
      </w:r>
    </w:p>
    <w:p>
      <w:pPr>
        <w:jc w:val="both"/>
      </w:pPr>
      <w:r>
        <w:rPr>
          <w:sz w:val="22"/>
          <w:szCs w:val="22"/>
        </w:rPr>
        <w:t xml:space="preserve">δ) η διασφάλιση της υψηλής ποιότητας των υπηρεσιών ψυχικής υγείας που παρέχουν στο κοινωνικό σύνολο, μέσω της ενίσχυσης του κανονιστικού πλαισίου επαγγελματικής δεοντολογίας τους.</w:t>
      </w:r>
    </w:p>
    <w:p/>
    <w:p>
      <w:pPr/>
      <w:r>
        <w:rPr>
          <w:sz w:val="22"/>
          <w:szCs w:val="22"/>
          <w:b w:val="1"/>
          <w:bCs w:val="1"/>
        </w:rPr>
        <w:t xml:space="preserve">Σχόλια επί του άρθρου 1</w:t>
      </w:r>
    </w:p>
    <w:p>
      <w:pPr/>
      <w:r>
        <w:rPr>
          <w:b w:val="1"/>
          <w:bCs w:val="1"/>
        </w:rPr>
        <w:t xml:space="preserve">Σ**** Κ************* – 18 Σεπτεμβρίου 2026, 08:18</w:t>
      </w:r>
    </w:p>
    <w:p>
      <w:pPr/>
      <w:r>
        <w:rPr/>
        <w:t xml:space="preserve">Ζητείται η ρητή και σαφής θεσμική κατοχύρωση του επαγγέλματος του Συμβούλου Ψυχικής Υγείας ως διακριτού επαγγελματικού πεδίου στον χώρο της ψυχικής υγείας, με ξεκάθαρο καθορισμό του ρόλου, του αντικειμένου και των ορίων του σε σχέση με τα επαγγέλματα του Ψυχολόγου και του Ψυχοθεραπευτή.</w:t>
      </w:r>
    </w:p>
    <w:p/>
    <w:p>
      <w:pPr/>
      <w:r>
        <w:rPr/>
        <w:t xml:space="preserve">Ειδικότερα, κρίνεται απολύτως αναγκαίο να περιληφθούν οι εξής ρυθμίσεις:</w:t>
      </w:r>
    </w:p>
    <w:p/>
    <w:p>
      <w:pPr/>
      <w:r>
        <w:rPr/>
        <w:t xml:space="preserve">1. Ενιαία Κριτήρια Εκπαίδευσης &amp; Πιστοποίησης: Θέσπιση σαφών, αντικειμενικών και ενιαίων προϋποθέσεων βασικής εκπαίδευσης, οι οποίες να περιλαμβάνουν υποχρεωτικά αποδεδειγμένη κλινική πρακτική άσκηση, υποχρεωτική ατομική ψυχοθεραπεία/προσωπική ανάπτυξη και τακτική ατομική και ομαδική εποπτεία.</w:t>
      </w:r>
    </w:p>
    <w:p/>
    <w:p>
      <w:pPr/>
      <w:r>
        <w:rPr/>
        <w:t xml:space="preserve">2. Θεσμική Αναγνώριση της Εποπτείας και της Πρακτικής: Να αναγνωριστεί νομικά ότι η συμμετοχή σε κλινική εποπτεία και η πραγματοποίηση πρακτικής άσκησης αποτελούν δομικά και αδιαπραγμάτευτα επαγγελματικά και εκπαιδευτικά εργαλεία, τα οποία πρέπει να συνυπολογίζονται επίσημα κατά την αξιοθέτηση και αδειοδότηση των επαγγελματιών.</w:t>
      </w:r>
    </w:p>
    <w:p/>
    <w:p>
      <w:pPr/>
      <w:r>
        <w:rPr/>
        <w:t xml:space="preserve">3. Σύσταση Επαγγελματικού Μητρώου: Δημιουργία επίσημου μητρώου Συμβούλων Ψυχικής Υγείας υπό την εποπτεία αρμόδιου κρατικού φορέα, για τη διαφάνεια, την προστασία του πολίτη και την κατοχύρωση του τίτλου έναντι της αντιποίησης.</w:t>
      </w:r>
    </w:p>
    <w:p/>
    <w:p>
      <w:pPr/>
      <w:r>
        <w:rPr/>
        <w:t xml:space="preserve">4. Δίκαιες και Λειτουργικές Μεταβατικές Διατάξεις: Πρόβλεψη μεταβατικού πλαισίου για τους ήδη αποφοίτους και ενεργούς επαγγελματίες του κλάδου. Το πλαίσιο αυτό οφείλει να αξιολογεί και να αναγνωρίζει την έως τώρα επαγγελματική εμπειρία, τα πτυχία, τις ώρες εποπτείας και την προσωπική θεραπεία που έχουν ήδη πραγματοποιήσει, παρέχοντάς τους ισότιμη δυνατότητα ένταξης στο νέο θεσμικό καθεστώς χωρίς άδικους αποκλεισμούς.</w:t>
      </w:r>
    </w:p>
    <w:p/>
    <w:p>
      <w:pPr/>
      <w:r>
        <w:rPr/>
        <w:t xml:space="preserve">5. Δικαιώματα Επαγγελματικής Δραστηριοποίησης: Διασφάλιση του δικαιώματος των πιστοποιημένων Συμβούλων Ψυχικής Υγείας να παρέχουν υπηρεσίες τόσο στον ιδιωτικό τομέα όσο και σε δημόσιους φορείς, δομές πρόληψης και προγράμματα κοινωνικής μέριμνας.Αναγνώριση και κατοχύρωση της Προσωπικής Θεραπείας και της Εποπτείας ως υποχρεωτικών συστατικών:</w:t>
      </w:r>
    </w:p>
    <w:p/>
    <w:p>
      <w:pPr/>
      <w:r>
        <w:rPr/>
        <w:t xml:space="preserve">Να οριστεί ρητά ότι η προσωπική θεραπεία και η κλινική εποπτεία από πιστοποιημένους επόπτες δεν αποτελούν απλώς «προαιρετικές δεξιότητες», αλλά αναπόσπαστο, μετρώμενο μέρος της επαγγελματικής άσκησης και εκπαίδευσης, το οποίο πρέπει να αναγνωρίζεται επίσημα στον φάκελο του επαγγελματία.</w:t>
      </w:r>
    </w:p>
    <w:p/>
    <w:p>
      <w:pPr/>
      <w:r>
        <w:rPr/>
        <w:t xml:space="preserve">Νομική προστασία του τίτλου και κατοχύρωση έναντι της αντιποίησης:</w:t>
      </w:r>
    </w:p>
    <w:p/>
    <w:p>
      <w:pPr/>
      <w:r>
        <w:rPr/>
        <w:t xml:space="preserve">Να προβλεφθούν σαφείς κυρώσεις για όσους χρησιμοποιούν τον τίτλο του «Συμβούλου Ψυχικής Υγείας» χωρίς τα προβλεπόμενα προσόντα, προστατεύοντας τόσο τους επαγγελματίες όσο και το κοινό από την παραοικονομία και τους ανειδίκευτους φορείς.</w:t>
      </w:r>
    </w:p>
    <w:p/>
    <w:p>
      <w:pPr/>
      <w:r>
        <w:rPr/>
        <w:t xml:space="preserve">Δικαίωμα συμμετοχής σε δημόσιους φορείς, δομές και προγράμματα (π.χ. ΕΣΠΑ, Κέντρα Πρόληψης, Δομές Ψυχικής Υγείας):</w:t>
      </w:r>
    </w:p>
    <w:p/>
    <w:p>
      <w:pPr/>
      <w:r>
        <w:rPr/>
        <w:t xml:space="preserve">Να διασφαλιστεί ότι οι πιστοποιημένοι Σύμβουλοι Ψυχικής Υγείας θα έχουν δικαίωμα πρόσληψης ή συνεργασίας σε δημόσιες και δημοτικές δομές πρόληψης, σχολές γονέων, δομές στήριξης ευάλωτων ομάδων κ.λπ., και όχι μόνο αποκλειστικά στον ιδιωτικό τομέα.</w:t>
      </w:r>
    </w:p>
    <w:p/>
    <w:p>
      <w:pPr/>
      <w:r>
        <w:rPr/>
        <w:t xml:space="preserve">Σύσταση Ειδικής Επιστημονικής Επιτροπής / Συμβουλίου στο Υπουργείο Υγείας:</w:t>
      </w:r>
    </w:p>
    <w:p/>
    <w:p>
      <w:pPr/>
      <w:r>
        <w:rPr/>
        <w:t xml:space="preserve">Δημιουργία ενός θεσμικού οργάνου (με συμμετοχή εκπροσώπων των ίδιων των Συμβούλων Ψυχικής Υγείας) που θα αξιολογεί τα προγράμματα σπουδών, τα κριτήρια πιστοποίησης και τις αιτήσεις ένταξης στο επαγγελματικό μητρώο.Θεσμική ενσωμάτωση υφιστάμενων προτύπων: Αξιοποίηση και επίσημη αναγνώριση των αυστηρών κριτηρίων εκπαίδευσης, δεοντολογίας και πιστοποίησης που ήδη εφαρμόζονται στην πράξη από επαγγελματικούς φορείς (όπως η Ελληνική Εταιρεία Συμβουλευτικής).</w:t>
      </w:r>
    </w:p>
    <w:p/>
    <w:p/>
    <w:p/>
    <w:bookmarkStart w:id="1" w:name="og_article_2"/>
    <w:bookmarkEnd w:id="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 – Αντικείμενο</w:t>
      </w:r>
    </w:p>
    <w:p>
      <w:pPr>
        <w:jc w:val="both"/>
      </w:pPr>
      <w:r>
        <w:rPr>
          <w:sz w:val="22"/>
          <w:szCs w:val="22"/>
        </w:rPr>
        <w:t xml:space="preserve">Αντικείμενο του παρόντος Μέρους είναι:</w:t>
      </w:r>
    </w:p>
    <w:p>
      <w:pPr>
        <w:jc w:val="both"/>
      </w:pPr>
      <w:r>
        <w:rPr>
          <w:sz w:val="22"/>
          <w:szCs w:val="22"/>
        </w:rPr>
        <w:t xml:space="preserve">α) η σύσταση νομικού προσώπου δημοσίου δικαίου με την επωνυμία «Πανελλήνιος Σύλλογος Ψυχολόγων»,</w:t>
      </w:r>
    </w:p>
    <w:p>
      <w:pPr>
        <w:jc w:val="both"/>
      </w:pPr>
      <w:r>
        <w:rPr>
          <w:sz w:val="22"/>
          <w:szCs w:val="22"/>
        </w:rPr>
        <w:t xml:space="preserve">β) η ρύθμιση της οργάνωσης, της διοίκησης και κάθε άλλου ζητήματος που είναι αναγκαίο για την εύρυθμη λειτουργία του και ιδίως:</w:t>
      </w:r>
    </w:p>
    <w:p>
      <w:pPr>
        <w:jc w:val="both"/>
      </w:pPr>
      <w:r>
        <w:rPr>
          <w:sz w:val="22"/>
          <w:szCs w:val="22"/>
        </w:rPr>
        <w:t xml:space="preserve">βα) η οργάνωσή του σε Κεντρική Διοίκηση και περιφερειακά τμήματα, για τη βέλτιστη εξυπηρέτηση των μελών του,</w:t>
      </w:r>
    </w:p>
    <w:p>
      <w:pPr>
        <w:jc w:val="both"/>
      </w:pPr>
      <w:r>
        <w:rPr>
          <w:sz w:val="22"/>
          <w:szCs w:val="22"/>
        </w:rPr>
        <w:t xml:space="preserve">ββ) η τήρηση ενιαίου μητρώου για τα μέλη του,</w:t>
      </w:r>
    </w:p>
    <w:p>
      <w:pPr>
        <w:jc w:val="both"/>
      </w:pPr>
      <w:r>
        <w:rPr>
          <w:sz w:val="22"/>
          <w:szCs w:val="22"/>
        </w:rPr>
        <w:t xml:space="preserve">βγ) η σύσταση πειθαρχικών οργάνων, η ρύθμιση θεμάτων πειθαρχικής ευθύνης και ο καθορισμός της διαδικασίας πειθαρχικού ελέγχου των μελών του,</w:t>
      </w:r>
    </w:p>
    <w:p>
      <w:pPr>
        <w:jc w:val="both"/>
      </w:pPr>
      <w:r>
        <w:rPr>
          <w:sz w:val="22"/>
          <w:szCs w:val="22"/>
        </w:rPr>
        <w:t xml:space="preserve">γ) ο καθορισμός των επαγγελματικών δικαιωμάτων των ψυχολόγων και</w:t>
      </w:r>
    </w:p>
    <w:p>
      <w:pPr>
        <w:jc w:val="both"/>
      </w:pPr>
      <w:r>
        <w:rPr>
          <w:sz w:val="22"/>
          <w:szCs w:val="22"/>
        </w:rPr>
        <w:t xml:space="preserve">δ) η θέσπιση ενός σύγχρονου Κώδικα Ηθικής και Δεοντολογίας Ψυχολόγων, ο οποίος καλύπτει ζητήματα επαγγελματικής προβολής και χρήσης μέσων κοινωνικής δικτύωσης, με εγγυήσεις προστασίας των ληπτών των υπηρεσιών.</w:t>
      </w:r>
    </w:p>
    <w:p/>
    <w:p>
      <w:pPr/>
      <w:r>
        <w:rPr>
          <w:sz w:val="22"/>
          <w:szCs w:val="22"/>
          <w:b w:val="1"/>
          <w:bCs w:val="1"/>
        </w:rPr>
        <w:t xml:space="preserve">Σχόλια επί του άρθρου 2</w:t>
      </w:r>
    </w:p>
    <w:p>
      <w:pPr/>
      <w:r>
        <w:rPr>
          <w:i w:val="1"/>
          <w:iCs w:val="1"/>
        </w:rPr>
        <w:t xml:space="preserve">Δεν έχουν υποβληθεί δημοσιευμένα σχόλια επί του άρθρου.</w:t>
      </w:r>
    </w:p>
    <w:p/>
    <w:p/>
    <w:bookmarkStart w:id="2" w:name="og_article_3"/>
    <w:bookmarkEnd w:id="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 – Σύσταση - Επωνυμία - Έδρα</w:t>
      </w:r>
    </w:p>
    <w:p>
      <w:pPr>
        <w:jc w:val="both"/>
      </w:pPr>
      <w:r>
        <w:rPr>
          <w:sz w:val="22"/>
          <w:szCs w:val="22"/>
        </w:rPr>
        <w:t xml:space="preserve">1. Συστήνεται νομικό πρόσωπο δημοσίου δικαίου με την επωνυμία «Πανελλήνιος Σύλλογος Ψυχολόγων» (εφεξής Πα.Συ.Ψυ.), το οποίο τελεί υπό την εποπτεία του Υπουργού Υγείας. Η επωνυμία στην αγγλική γλώσσα ορίζεται ως «Panhellenic Association of Psychologists».</w:t>
      </w:r>
    </w:p>
    <w:p>
      <w:pPr>
        <w:jc w:val="both"/>
      </w:pPr>
      <w:r>
        <w:rPr>
          <w:sz w:val="22"/>
          <w:szCs w:val="22"/>
        </w:rPr>
        <w:t xml:space="preserve">2. Έδρα του Πα.Συ.Ψυ. ορίζεται ο Δήμος Αθηναίων. Ο Πα.Συ.Ψυ. έχει περιφερειακά τμήματα, τα οποία ορίζονται στην περ. β) της παρ. 1 του άρθρου 9.</w:t>
      </w:r>
    </w:p>
    <w:p>
      <w:pPr>
        <w:jc w:val="both"/>
      </w:pPr>
      <w:r>
        <w:rPr>
          <w:sz w:val="22"/>
          <w:szCs w:val="22"/>
        </w:rPr>
        <w:t xml:space="preserve">3. Ο Πα.Συ.Ψυ. χρησιμοποιεί στρογγυλή σφραγίδα, σε φυσική και ηλεκτρονική μορφή, που αποτελείται από τρεις (3) επάλληλους και ομόκεντρους κύκλους. Στον εξωτερικό κύκλο αναγράφονται οι λέξεις «ΕΛΛΗΝΙΚΗ ΔΗΜΟΚΡΑΤΙΑ», στον ενδιάμεσο κύκλο αναγράφονται κυκλικά στο επάνω μέρος οι λέξεις «ΥΠΟΥΡΓΕΙΟ ΥΓΕΙΑΣ» και στο κάτω μέρος οι λέξεις «ΠΑNΕΛΛΗNIΟΣ ΣΥΛΛΟΓΟΣ ΨΥΧΟΛΟΓΩΝ». Στο εσωτερικό της σφραγίδας υπάρχει το έμβλημα της Ελληνικής Δημοκρατίας του άρθρου 2 του π.δ. 48/1975 (Α΄ 108). Τα ίδια στοιχεία περιλαμβάνονται και στην ηλεκτρονική απεικόνιση της σφραγίδας. Για τις διεθνείς σχέσεις ο Πα.Συ.Ψυ. χρησιμοποιεί σφραγίδα με τα παραπάνω στοιχεία και την επωνυμία του στην αγγλική γλώσσα. Προκειμένου για Περιφερειακό Τμήμα, η σφραγίδα συμπληρώνεται με τις λέξεις «ΠΕΡΙΦΕΡΕΙΑΚΟ ΤΜΗΜΑ …».</w:t>
      </w:r>
    </w:p>
    <w:p>
      <w:pPr>
        <w:jc w:val="both"/>
      </w:pPr>
      <w:r>
        <w:rPr>
          <w:sz w:val="22"/>
          <w:szCs w:val="22"/>
        </w:rPr>
        <w:t xml:space="preserve">4. Ο Πα.Συ.Ψυ. δεν χρηματοδοτείται από τον κρατικό προϋπολογισμό και διαθέτει δική του περιουσία, οικονομική, διοικητική και διαχειριστική αυτοτέλεια.</w:t>
      </w:r>
    </w:p>
    <w:p>
      <w:pPr>
        <w:jc w:val="both"/>
      </w:pPr>
      <w:r>
        <w:rPr>
          <w:sz w:val="22"/>
          <w:szCs w:val="22"/>
        </w:rPr>
        <w:t xml:space="preserve">5. H χρήση της επωνυμίας «Πανελλήνιος Σύλλογος Ψυχολόγων» από άλλο νομικό πρόσωπο απαγορεύεται.</w:t>
      </w:r>
    </w:p>
    <w:p/>
    <w:p>
      <w:pPr/>
      <w:r>
        <w:rPr>
          <w:sz w:val="22"/>
          <w:szCs w:val="22"/>
          <w:b w:val="1"/>
          <w:bCs w:val="1"/>
        </w:rPr>
        <w:t xml:space="preserve">Σχόλια επί του άρθρου 3</w:t>
      </w:r>
    </w:p>
    <w:p>
      <w:pPr/>
      <w:r>
        <w:rPr>
          <w:i w:val="1"/>
          <w:iCs w:val="1"/>
        </w:rPr>
        <w:t xml:space="preserve">Δεν έχουν υποβληθεί δημοσιευμένα σχόλια επί του άρθρου.</w:t>
      </w:r>
    </w:p>
    <w:p/>
    <w:p/>
    <w:bookmarkStart w:id="3" w:name="og_article_4"/>
    <w:bookmarkEnd w:id="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 – Σκοπός - Αρμοδιότητες</w:t>
      </w:r>
    </w:p>
    <w:p>
      <w:pPr>
        <w:jc w:val="both"/>
      </w:pPr>
      <w:r>
        <w:rPr>
          <w:sz w:val="22"/>
          <w:szCs w:val="22"/>
        </w:rPr>
        <w:t xml:space="preserve">1. Σκοπός του Πα.Συ.Ψυ. είναι η προάσπιση, η προαγωγή και η ανάπτυξη του επαγγέλματος του ψυχολόγου, η προαγωγή της επιστήμης της ψυχολογίας ως ανεξάρτητης και διακριτής επιστήμης, η φροντίδα για την επιστημονική πρόοδο των μελών του, η καλλιέργεια συναδελφικού πνεύματος μεταξύ αυτών και η διασφάλιση της παροχής υψηλού επιπέδου υπηρεσιών ψυχικής υγείας.</w:t>
      </w:r>
    </w:p>
    <w:p>
      <w:pPr>
        <w:jc w:val="both"/>
      </w:pPr>
      <w:r>
        <w:rPr>
          <w:sz w:val="22"/>
          <w:szCs w:val="22"/>
        </w:rPr>
        <w:t xml:space="preserve">2. Ο Πα.Συ.Ψυ. ασκεί ιδίως τις ακόλουθες αρμοδιότητες:</w:t>
      </w:r>
    </w:p>
    <w:p>
      <w:pPr>
        <w:jc w:val="both"/>
      </w:pPr>
      <w:r>
        <w:rPr>
          <w:sz w:val="22"/>
          <w:szCs w:val="22"/>
        </w:rPr>
        <w:t xml:space="preserve">α) προάγει την επιστήμη της ψυχολογίας, μέσω της έρευνας, της μελέτης και της ανάλυσης των θεμάτων που άπτονται του αντικειμένου της, της εκπόνησης επιστημονικών μελετών για ζητήματα που αφορούν στην ψυχολογία, καθώς και της συμμετοχής σε έρευνες, αναλύσεις και μελέτες για τα ζητήματα αυτά,</w:t>
      </w:r>
    </w:p>
    <w:p>
      <w:pPr>
        <w:jc w:val="both"/>
      </w:pPr>
      <w:r>
        <w:rPr>
          <w:sz w:val="22"/>
          <w:szCs w:val="22"/>
        </w:rPr>
        <w:t xml:space="preserve">β) υποβάλλει εισηγήσεις και γνωμοδοτήσεις, με δική του πρωτοβουλία ή κατόπιν πρόσκλησης του Υπουργού Υγείας ή άλλου φορέα, για θέματα που άπτονται της επιστήμης της ψυχολογίας και της εκπαίδευσης, μετεκπαίδευσης, συνεχιζόμενης εκπαίδευσης και επιμόρφωσης στον κλάδο της ψυχολογίας, αξιοποιώντας για τον σκοπό αυτόν, υποτροφίες και εκπαιδευτικά προγράμματα,</w:t>
      </w:r>
    </w:p>
    <w:p>
      <w:pPr>
        <w:jc w:val="both"/>
      </w:pPr>
      <w:r>
        <w:rPr>
          <w:sz w:val="22"/>
          <w:szCs w:val="22"/>
        </w:rPr>
        <w:t xml:space="preserve">γ) μεριμνά για τη νόμιμη και απρόσκοπτη άσκηση του επαγγέλματος του ψυχολόγου και λαμβάνει τα αναγκαία μέτρα για την αποτροπή της αντιποίησής του,</w:t>
      </w:r>
    </w:p>
    <w:p>
      <w:pPr>
        <w:jc w:val="both"/>
      </w:pPr>
      <w:r>
        <w:rPr>
          <w:sz w:val="22"/>
          <w:szCs w:val="22"/>
        </w:rPr>
        <w:t xml:space="preserve">δ) τηρεί το ενιαίο μητρώο μελών και εκδίδει πιστοποιητικά για την απόκτηση, από τις αρμόδιες αρχές, της άδειας ή βεβαίωσης άσκησης επαγγέλματος από τα μέλη του,</w:t>
      </w:r>
    </w:p>
    <w:p>
      <w:pPr>
        <w:jc w:val="both"/>
      </w:pPr>
      <w:r>
        <w:rPr>
          <w:sz w:val="22"/>
          <w:szCs w:val="22"/>
        </w:rPr>
        <w:t xml:space="preserve">ε) ελέγχει την τήρηση του Κώδικα Ηθικής και Δεοντολογίας Ψυχολόγων και τη διαφύλαξη της ηθικής, επιστημονικής και επαγγελματικής συμπεριφοράς κατά την άσκηση του επαγγέλματος από τα μέλη του,</w:t>
      </w:r>
    </w:p>
    <w:p>
      <w:pPr>
        <w:jc w:val="both"/>
      </w:pPr>
      <w:r>
        <w:rPr>
          <w:sz w:val="22"/>
          <w:szCs w:val="22"/>
        </w:rPr>
        <w:t xml:space="preserve">στ) μεριμνά για την επιστημονική ανάπτυξη των μελών του, μέσω της διοργάνωσης και εποπτείας εκπαιδευτικών και επιστημονικών προγραμμάτων και εκδηλώσεων, της παροχής υπηρεσιών συνεχιζόμενης επαγγελματικής κατάρτισης με τη δημιουργία Κέντρων Δια Βίου Μάθησης, σύμφωνα με το άρθρο 53 και την παρ. 1 του άρθρου 66 του ν. 4763/2020 (Α’ 254), περί ίδρυσης, αδειοδότησης και πιστοποίησης ποιότητας των Κέντρων Δια Βίου Μάθησης, και της συνεργασίας με Ανώτατα Εκπαιδευτικά Ιδρύματα και άλλους εκπαιδευτικούς φορείς,</w:t>
      </w:r>
    </w:p>
    <w:p>
      <w:pPr>
        <w:jc w:val="both"/>
      </w:pPr>
      <w:r>
        <w:rPr>
          <w:sz w:val="22"/>
          <w:szCs w:val="22"/>
        </w:rPr>
        <w:t xml:space="preserve">ζ) υλοποιεί ή συμμετέχει στην υλοποίηση προγραμμάτων που αφορούν στην ψυχολογία και χρηματοδοτούνται από εθνικούς ή ενωσιακούς πόρους και οργανώνει προγράμματα υποτροφιών,</w:t>
      </w:r>
    </w:p>
    <w:p>
      <w:pPr>
        <w:jc w:val="both"/>
      </w:pPr>
      <w:r>
        <w:rPr>
          <w:sz w:val="22"/>
          <w:szCs w:val="22"/>
        </w:rPr>
        <w:t xml:space="preserve">η) υποβάλλει προτάσεις προς την αρμόδια Διεύθυνση Ιατρών, Λοιπών Επιστημόνων και Επαγγελματιών Υγείας της Γενικής Διεύθυνσης Υπηρεσιών Υγείας του Υπουργείου Υγείας, για τη σύσταση ειδικοτήτων και μετεκπαιδεύσεων των ψυχολόγων, καθώς και για τον χρόνο και το περιεχόμενο της άσκησης, της εκπαίδευσης ή της μετεκπαίδευσης, τα προσόντα των εκπαιδευτών, τον τύπο της πιστοποίησης ή του τίτλου, τις αρμόδιες Επιτροπές και τη διαδικασία των εξετάσεων για την απόκτησή τους, τις προϋποθέσεις αναγνώρισης χρόνου εκπαίδευσης στην αλλοδαπή και αναγνώρισης αντίστοιχης πιστοποίησης της αλλοδαπής και κάθε άλλη αναγκαία λεπτομέρεια, σύμφωνα με τα οριζόμενα στην περ. Γ της παρ. 5 του άρθρου 21 του ν. 3580/2007 (Α΄134), περί ειδικοτήτων και μετεκπαιδεύσεων επιστημόνων και επαγγελματιών υγείας,</w:t>
      </w:r>
    </w:p>
    <w:p>
      <w:pPr>
        <w:jc w:val="both"/>
      </w:pPr>
      <w:r>
        <w:rPr>
          <w:sz w:val="22"/>
          <w:szCs w:val="22"/>
        </w:rPr>
        <w:t xml:space="preserve">θ) εκπροσωπεί τα μέλη του Πα.Συ.Ψυ. ενώπιον κάθε δικαστηρίου και αρχής, για θέματα που άπτονται των αρμοδιοτήτων του,</w:t>
      </w:r>
    </w:p>
    <w:p>
      <w:pPr>
        <w:jc w:val="both"/>
      </w:pPr>
      <w:r>
        <w:rPr>
          <w:sz w:val="22"/>
          <w:szCs w:val="22"/>
        </w:rPr>
        <w:t xml:space="preserve">ι) ορίζει εκπροσώπους σε θεσμοθετημένα όργανα, συμμετέχει στα αρμόδια όργανα για τη χάραξη της πολιτικής υγείας στη χώρα και την άσκηση του επαγγέλματος του ψυχολόγου, όταν αυτό προβλέπεται από την ισχύουσα νομοθεσία και σε επιτροπές ελέγχου των αρμόδιων υπηρεσιών των Περιφερειών για τη νόμιμη άσκηση του επαγγέλματος του ψυχολόγου,</w:t>
      </w:r>
    </w:p>
    <w:p>
      <w:pPr>
        <w:jc w:val="both"/>
      </w:pPr>
      <w:r>
        <w:rPr>
          <w:sz w:val="22"/>
          <w:szCs w:val="22"/>
        </w:rPr>
        <w:t xml:space="preserve">ια) εκπροσωπεί τη χώρα σε ευρωπαϊκούς και διεθνείς οργανισμούς που δραστηριοποιούνται στον τομέα της ψυχολογίας,</w:t>
      </w:r>
    </w:p>
    <w:p>
      <w:pPr>
        <w:jc w:val="both"/>
      </w:pPr>
      <w:r>
        <w:rPr>
          <w:sz w:val="22"/>
          <w:szCs w:val="22"/>
        </w:rPr>
        <w:t xml:space="preserve">ιβ) συνάπτει και τροποποιεί συλλογικές συμβάσεις ή άλλες συμφωνίες με οργανισμούς ή με άλλους φορείς για την παροχή υπηρεσιών ψυχικής υγείας, οι όροι των οποίων δεσμεύουν όλους τους ψυχολόγους που ασκούν το επάγγελμα και</w:t>
      </w:r>
    </w:p>
    <w:p>
      <w:pPr>
        <w:jc w:val="both"/>
      </w:pPr>
      <w:r>
        <w:rPr>
          <w:sz w:val="22"/>
          <w:szCs w:val="22"/>
        </w:rPr>
        <w:t xml:space="preserve">ιγ) μελετά θέματα δημόσιας υγείας που σχετίζονται με την ψυχική υγεία και αναλαμβάνει τη διοργάνωση επιστημονικών συνεδρίων.</w:t>
      </w:r>
    </w:p>
    <w:p>
      <w:pPr>
        <w:jc w:val="both"/>
      </w:pPr>
      <w:r>
        <w:rPr>
          <w:sz w:val="22"/>
          <w:szCs w:val="22"/>
        </w:rPr>
        <w:t xml:space="preserve">3. Για την εκπλήρωση του σκοπού της παρ. 1, ο Πα.Συ.Ψυ. δύναται:</w:t>
      </w:r>
    </w:p>
    <w:p>
      <w:pPr>
        <w:jc w:val="both"/>
      </w:pPr>
      <w:r>
        <w:rPr>
          <w:sz w:val="22"/>
          <w:szCs w:val="22"/>
        </w:rPr>
        <w:t xml:space="preserve">α) να συνεργάζεται με δημόσιους φορείς, ιδίως Υπουργεία, οργανισμούς τοπικής αυτοδιοίκησης (Ο.Τ.Α.), Ανώτατα Εκπαιδευτικά Ιδρύματα και άλλους εκπαιδευτικούς φορείς, φορείς παροχής υπηρεσιών υγείας του Εθνικού Συστήματος Υγείας (Ε.Σ.Υ.), καθώς και με ενωσιακούς και διεθνείς οργανισμούς, για τον σχεδιασμό, την εφαρμογή και την υλοποίηση της εθνικής πολιτικής για την προαγωγή της επιστήμης της ψυχολογίας και εν γένει για κάθε ζήτημα που σχετίζεται με τους σκοπούς του,</w:t>
      </w:r>
    </w:p>
    <w:p>
      <w:pPr>
        <w:jc w:val="both"/>
      </w:pPr>
      <w:r>
        <w:rPr>
          <w:sz w:val="22"/>
          <w:szCs w:val="22"/>
        </w:rPr>
        <w:t xml:space="preserve">β) να υποβάλλει αιτήματα προς το εποπτεύον Υπουργείο σχετικά με τον έλεγχο της εφαρμογής των νομοθετικών ή κανονιστικών διατάξεων, που εκδίδονται από τα όργανα της διοίκησης και περιορίζουν την πρόσβαση στο επάγγελμα ή την άσκησή του, με βάση την αρχή της αναλογικότητας, σύμφωνα με το Μέρος Γ΄ του ν. 4763/2020 (Α΄ 254) περί ενσωμάτωσης στην ελληνική νομοθεσία της οδηγίας (ΕΕ) 2018/958 του Ευρωπαϊκού Κοινοβουλίου και του Συμβουλίου της 28ης Ιουνίου 2018 σχετικά με τον έλεγχο αναλογικότητας πριν από τη θέσπιση νέας νομοθετικής κατοχύρωσης των επαγγελμάτων και</w:t>
      </w:r>
    </w:p>
    <w:p>
      <w:pPr>
        <w:jc w:val="both"/>
      </w:pPr>
      <w:r>
        <w:rPr>
          <w:sz w:val="22"/>
          <w:szCs w:val="22"/>
        </w:rPr>
        <w:t xml:space="preserve">γ) να συνάπτει προγραμματικές συμβάσεις και μνημόνια συνεργασίας με τους δημόσιους και ιδιωτικούς φορείς της περ. α). Οι συμβάσεις του πρώτου εδαφίου περιλαμβάνουν το αντικείμενο συνεργασίας, τις εκατέρωθεν υποχρεώσεις κάθε φορέα ως προς την υλοποίηση, το χρονοδιάγραμμα, τη χρηματοδότηση, εφόσον απαιτείται, την αξιοποίηση των αποτελεσμάτων και τους ειδικότερους όρους συνεργασίας για την παρακολούθηση και επίτευξη των αποτελεσμάτων της.</w:t>
      </w:r>
    </w:p>
    <w:p>
      <w:pPr>
        <w:jc w:val="both"/>
      </w:pPr>
      <w:r>
        <w:rPr>
          <w:sz w:val="22"/>
          <w:szCs w:val="22"/>
        </w:rPr>
        <w:t xml:space="preserve">4. Για τη βέλτιστη διαχείριση και αξιοποίηση της περιουσίας του, ο Πα.Συ.Ψυ. δύναται να ιδρύει νομικά πρόσωπα με εταιρική ή μη μορφή.</w:t>
      </w:r>
    </w:p>
    <w:p>
      <w:pPr>
        <w:jc w:val="both"/>
      </w:pPr>
      <w:r>
        <w:rPr>
          <w:sz w:val="22"/>
          <w:szCs w:val="22"/>
        </w:rPr>
        <w:t xml:space="preserve">5. Για την προώθηση και την ενίσχυση της έρευνας και της συμμετοχής των ψυχολόγων στη Συνεχή Επαγγελματική Επιμόρφωση (Σ.Ε.Ε.) ο Πα.Συ.Ψυ. δύναται, με απόφαση του Κεντρικού Διοικητικού Συμβουλίου (Κ.Δ.Σ.) του, να συστήσει νομικό πρόσωπο ιδιωτικού δικαίου με την επωνυμία «Ινστιτούτο Επιστημονικών Θεμάτων του Πα.Συ.Ψυ.», διοικούμενο από Διοικητικό Συμβούλιο που ορίζεται με την ίδια ή όμοια απόφαση.</w:t>
      </w:r>
    </w:p>
    <w:p>
      <w:pPr>
        <w:jc w:val="both"/>
      </w:pPr>
      <w:r>
        <w:rPr>
          <w:sz w:val="22"/>
          <w:szCs w:val="22"/>
        </w:rPr>
        <w:t xml:space="preserve">Με την απόφαση της παρ. 1 του άρθρου 26 του Κ.Δ.Σ. του Πα.Συ.Ψυ. εκδίδεται ο εσωτερικός κανονισμός λειτουργίας του Ινστιτούτου, ο οποίος ρυθμίζει τα ζητήματα οργάνωσης και διοίκησης και τις αρμοδιότητές του.</w:t>
      </w:r>
    </w:p>
    <w:p/>
    <w:p>
      <w:pPr/>
      <w:r>
        <w:rPr>
          <w:sz w:val="22"/>
          <w:szCs w:val="22"/>
          <w:b w:val="1"/>
          <w:bCs w:val="1"/>
        </w:rPr>
        <w:t xml:space="preserve">Σχόλια επί του άρθρου 4</w:t>
      </w:r>
    </w:p>
    <w:p>
      <w:pPr/>
      <w:r>
        <w:rPr>
          <w:b w:val="1"/>
          <w:bCs w:val="1"/>
        </w:rPr>
        <w:t xml:space="preserve">Ε** – 18 Σεπτεμβρίου 2026, 12:02</w:t>
      </w:r>
    </w:p>
    <w:p>
      <w:pPr/>
      <w:r>
        <w:rPr/>
        <w:t xml:space="preserve">Πάρα πολύ σημαντικό και χρήσιμο νομοσχέδιο. Θα μπορούσε, επίσης, ο Πα.Συ.Ψυ να έχει ένα μητρώο που να είναι ανοιχτό προς τους πολίτες μέσω ίντερνετ, ώστε να μπορούν να ψάξουν εάν ο ψυχολόγος που επιχειρούν να επισκεφθούν είναι όντως ψυχολόγος και όχι "Life Coach", "Σύμβουλος", "Υπνοθεραπευτής" (τελειώνοντας απλά κάποια σεμινάρια και όχι αποκτώντας πανεπιστημιακές σπουδές).</w:t>
      </w:r>
    </w:p>
    <w:p/>
    <w:p/>
    <w:p/>
    <w:bookmarkStart w:id="4" w:name="og_article_5"/>
    <w:bookmarkEnd w:id="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 – Μέλη</w:t>
      </w:r>
    </w:p>
    <w:p>
      <w:pPr>
        <w:jc w:val="both"/>
      </w:pPr>
      <w:r>
        <w:rPr>
          <w:sz w:val="22"/>
          <w:szCs w:val="22"/>
        </w:rPr>
        <w:t xml:space="preserve">1. Τα μέλη του Πα.Συ.Ψυ. διακρίνονται σε τακτικά και επίτιμα.</w:t>
      </w:r>
    </w:p>
    <w:p>
      <w:pPr>
        <w:jc w:val="both"/>
      </w:pPr>
      <w:r>
        <w:rPr>
          <w:sz w:val="22"/>
          <w:szCs w:val="22"/>
        </w:rPr>
        <w:t xml:space="preserve">2. Ως τακτικά μέλη του Πα.Συ.Ψυ. εγγράφονται, σύμφωνα με το άρθρο 7, οι κάτοχοι πτυχίου Ψυχολογίας, οι οποίοι επιθυμούν να ασκήσουν το επάγγελμα του ψυχολόγου και είναι:</w:t>
      </w:r>
    </w:p>
    <w:p>
      <w:pPr>
        <w:jc w:val="both"/>
      </w:pPr>
      <w:r>
        <w:rPr>
          <w:sz w:val="22"/>
          <w:szCs w:val="22"/>
        </w:rPr>
        <w:t xml:space="preserve">α) απόφοιτοι: αα) των Τμημάτων Ψυχολογίας των Ανώτατων Εκπαιδευτικών Ιδρυμάτων της ημεδαπής, αβ) των Τμημάτων Φιλοσοφίας-Παιδαγωγικής-Ψυχολογίας με ειδίκευση στην Ψυχολογία των Ανωτάτων Εκπαιδευτικών Ιδρυμάτων της ημεδαπής, εφόσον αποφοίτησαν έως την 31η.12.1993 και πληρούσαν τις προϋποθέσεις του άρθρου 10 του ν. 991/1979 (Α΄ 278), όπως αντικαταστάθηκε με την περ. η΄ της παρ. 1 του άρθρου 27 του ν. 2646/1998 (Α΄236), περί χορηγήσεως άδειας ασκήσεως επαγγέλματος, και αγ) όσων αντίστοιχων Τμημάτων ιδρυθούν, ή</w:t>
      </w:r>
    </w:p>
    <w:p>
      <w:pPr>
        <w:jc w:val="both"/>
      </w:pPr>
      <w:r>
        <w:rPr>
          <w:sz w:val="22"/>
          <w:szCs w:val="22"/>
        </w:rPr>
        <w:t xml:space="preserve">β) κάτοχοι απόφασης αναγνώρισης ισοτιμίας και αντιστοιχίας του Διεπιστημονικού Οργανισμού Αναγνώρισης Τίτλων Ακαδημαϊκών και Πληροφόρησης (Δ.Ο.Α.Τ.Α.Π.) ή του Διαπανεπιστημιακού Κέντρου Αναγνώρισης Τίτλων Σπουδών Αλλοδαπής (ΔΙ.Κ.Α.Τ.Σ.Α.) ή του Ιδρύματος Τεχνολογίας και Έρευνας (Ι.Τ.Ε.) ή ακαδημαϊκά ισοδύναμων τίτλων σπουδών που έχουν αποκτηθεί στην αλλοδαπή, σύμφωνα με το Κεφάλαιο Β΄ του Μέρους Β΄ του ν. 4957/2022 (Α΄ 141) περί ακαδημαϊκής αναγνώρισης τίτλων σπουδών της αλλοδαπής – αναγνώρισης περιόδων σπουδών που διανύθηκαν σε αναγνωρισμένα ανώτατα εκπαιδευτικά ιδρύματα της αλλοδαπής, ή απόφοιτοι έως την 31η.12.1993 που πληρούσαν τις προϋποθέσεις του άρθρου 10 του ν. 991/1979, όπως αντικαταστάθηκε με την περ. η΄ της παρ. 1 του άρθρου 27 του ν. 2646/1998, ή</w:t>
      </w:r>
    </w:p>
    <w:p>
      <w:pPr>
        <w:jc w:val="both"/>
      </w:pPr>
      <w:r>
        <w:rPr>
          <w:sz w:val="22"/>
          <w:szCs w:val="22"/>
        </w:rPr>
        <w:t xml:space="preserve">γ) κάτοχοι απόφασης αναγνώρισης επαγγελματικής ισοδυναμίας, σύμφωνα με το π.δ. 38/2010 (Α΄ 78) και το άρθρο 168 του ν. 4635/2019 (Α΄167) ή επαγγελματικών προσόντων, σύμφωνα με την Οδηγία 2005/36/ΕΚ του Ευρωπαϊκού Κοινοβουλίου και του Συμβουλίου της 7ης Σεπτεμβρίου 2005 σχετικά με την αναγνώριση των επαγγελματικών προσόντων (L 255) από το Συμβούλιο Αναγνώρισης Επαγγελματικών Προσόντων ή το Αυτοτελές Τμήμα Εφαρμογής της Ευρωπαϊκής Νομοθεσίας του Υπουργείου Παιδείας, Θρησκευμάτων και Αθλητισμού ή την εκάστοτε αρμόδια αρχή.</w:t>
      </w:r>
    </w:p>
    <w:p>
      <w:pPr>
        <w:jc w:val="both"/>
      </w:pPr>
      <w:r>
        <w:rPr>
          <w:sz w:val="22"/>
          <w:szCs w:val="22"/>
        </w:rPr>
        <w:t xml:space="preserve">3. Όσοι κατά τις διατάξεις του ενωσιακού δικαίου εγκαθίστανται στην Ελλάδα, για να ασκήσουν το επάγγελμα του ψυχολόγου, αποκτούν από την εγγραφή τους τα ίδια δικαιώματα και τις ίδιες υποχρεώσεις με τα άλλα τακτικά μέλη του Πα.Συ.Ψυ..</w:t>
      </w:r>
    </w:p>
    <w:p>
      <w:pPr>
        <w:jc w:val="both"/>
      </w:pPr>
      <w:r>
        <w:rPr>
          <w:sz w:val="22"/>
          <w:szCs w:val="22"/>
        </w:rPr>
        <w:t xml:space="preserve">4. Ως επίτιμα μέλη του Πα.Συ.Ψυ. δύνανται να ανακηρυχθούν πρόσωπα που έχουν συμβάλει στην ανάπτυξη και προαγωγή της ψυχολογίας καθώς και ψυχολόγοι που έχουν συνταξιοδοτηθεί. Τα επίτιμα μέλη ανακηρύσσονται, με απόφαση της Γενικής Συνέλευσης (Γ.Σ.) των Αντιπροσώπων, μετά από πρόταση του Κεντρικού Διοικητικού Συμβουλίου (Κ.Δ.Σ.). Τα επίτιμα μέλη δεν έχουν τα δικαιώματα του εκλέγειν και του εκλέγεσθαι, δύνανται όμως να συμμετέχουν στις Γ.Σ., με δικαίωμα λόγου, χωρίς δικαίωμα ψήφου. Ψυχολόγοι που έχουν συνταξιοδοτηθεί και έχουν διατελέσει μέλη του Κ.Δ.Σ. του Πα.Συ.Ψυ. σε οποιαδήποτε θέση για περισσότερες από δύο (2) θητείες και με ευδόκιμη δράση, δύνανται να ανακηρύσσονται επίτιμοι Πρόεδροι ή επίτιμοι Αντιπρόεδροι του Κ.Δ.Σ., με απόφαση της Γ.Σ. των Αντιπροσώπων, μετά από πρόταση του Κ.Δ.Σ. του Πα.Συ.Ψυ..</w:t>
      </w:r>
    </w:p>
    <w:p/>
    <w:p>
      <w:pPr/>
      <w:r>
        <w:rPr>
          <w:sz w:val="22"/>
          <w:szCs w:val="22"/>
          <w:b w:val="1"/>
          <w:bCs w:val="1"/>
        </w:rPr>
        <w:t xml:space="preserve">Σχόλια επί του άρθρου 5</w:t>
      </w:r>
    </w:p>
    <w:p>
      <w:pPr/>
      <w:r>
        <w:rPr>
          <w:b w:val="1"/>
          <w:bCs w:val="1"/>
        </w:rPr>
        <w:t xml:space="preserve">Λ*** – 18 Σεπτεμβρίου 2026, 11:15</w:t>
      </w:r>
    </w:p>
    <w:p>
      <w:pPr/>
      <w:r>
        <w:rPr/>
        <w:t xml:space="preserve">Η ψυχολογία είναι από τους λίγους κλάδους στη χώρα μας, στον οποίο ιδρύονται νέα ΑΕΙ χωρίς αντίστοιχη δημιουργία θέσεων για τους απόφοιτους, ανθούν οι ιδιωτικές σχολές (κολλέγια-πρώην ΙΕΚ) και προσεχώς τα τμήματα ψυχολογίας σε ιδιωτικά πανεπιστήμια. Ακόμη, αναγνωρίζονται ισάξια με τα παραπάνω, online προπτυχιακά ξένων χωρών αμφιβόλου ποιότητας. </w:t>
      </w:r>
    </w:p>
    <w:p/>
    <w:p/>
    <w:p>
      <w:pPr/>
      <w:r>
        <w:rPr/>
        <w:t xml:space="preserve">Σε συνδυασμό με τα προαναφερθέντα, ανθεί η προσφορά ψυχοθεραπείας από οποιονδήποτε πολίτη ανοίξει ΚΑΔ στην εφορία ως σύμβουλος (δεν απαιτείται τίποτα άλλο). Ακόμα, παρεμφερείς ειδικότητες και μη (κοινωνικοί λειτουργοί αλλά και νοσηλευτές, φυσιοθεραπευτές, ανθρωπολόγοι, οικονομολόγοι, ρεφλεξολόγοι κ.α.), διατηρούν την κύρια εργασία τους ενώ παράλληλα παρέχουν και ψυχοθεραπεία ως ιδιώτες. Η προστασία του επαγγέλματος του ψυχολόγου δε πρέπει να περιορίζεται στην απαγόρευση χρήσης του τίτλου «ψυχολόγος», αλλά να καλύπτει και την άσκηση πράξεων που συνιστούν παροχή ψυχολογικής ή ψυχοθεραπευτικής θεραπείας από  πρόσωπα που δεν διαθέτουν την προβλεπόμενη άδεια άσκησης επαγγέλματος.</w:t>
      </w:r>
    </w:p>
    <w:p/>
    <w:p/>
    <w:p>
      <w:pPr/>
      <w:r>
        <w:rPr/>
        <w:t xml:space="preserve">Τα παραπάνω οδηγούν σε ανεργία και ευτελισμό του επαγγέλματος.</w:t>
      </w:r>
    </w:p>
    <w:p/>
    <w:p/>
    <w:p/>
    <w:bookmarkStart w:id="5" w:name="og_article_6"/>
    <w:bookmarkEnd w:id="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 – Γενικά δικαιώματα και υποχρεώσεις μελών</w:t>
      </w:r>
    </w:p>
    <w:p>
      <w:pPr>
        <w:jc w:val="both"/>
      </w:pPr>
      <w:r>
        <w:rPr>
          <w:sz w:val="22"/>
          <w:szCs w:val="22"/>
        </w:rPr>
        <w:t xml:space="preserve">1. Τα μέλη του Πα.Συ.Ψυ. συμμετέχουν στη λήψη των αποφάσεων μέσω της άσκησης των δικαιωμάτων που τους παρέχουν οι διατάξεις του παρόντος και ιδίως μέσω της συμμετοχής τους στα όργανα διοίκησής του.</w:t>
      </w:r>
    </w:p>
    <w:p>
      <w:pPr>
        <w:jc w:val="both"/>
      </w:pPr>
      <w:r>
        <w:rPr>
          <w:sz w:val="22"/>
          <w:szCs w:val="22"/>
        </w:rPr>
        <w:t xml:space="preserve">2. Τα μέλη του Πα.Συ.Ψυ. υποχρεούνται:</w:t>
      </w:r>
    </w:p>
    <w:p>
      <w:pPr>
        <w:jc w:val="both"/>
      </w:pPr>
      <w:r>
        <w:rPr>
          <w:sz w:val="22"/>
          <w:szCs w:val="22"/>
        </w:rPr>
        <w:t xml:space="preserve">α) να τηρούν τον Κώδικα Ηθικής και Δεοντολογίας Ψυχολόγων,</w:t>
      </w:r>
    </w:p>
    <w:p>
      <w:pPr>
        <w:jc w:val="both"/>
      </w:pPr>
      <w:r>
        <w:rPr>
          <w:sz w:val="22"/>
          <w:szCs w:val="22"/>
        </w:rPr>
        <w:t xml:space="preserve">β) να συμμορφώνονται με τις αποφάσεις των οργάνων διοίκησης του Πα.Συ.Ψυ., οι οποίες εκδίδονται στο πλαίσιο των αρμοδιοτήτων τους,</w:t>
      </w:r>
    </w:p>
    <w:p>
      <w:pPr>
        <w:jc w:val="both"/>
      </w:pPr>
      <w:r>
        <w:rPr>
          <w:sz w:val="22"/>
          <w:szCs w:val="22"/>
        </w:rPr>
        <w:t xml:space="preserve">γ) να ασκούν το επάγγελμά τους σύμφωνα με την κείμενη νομοθεσία και</w:t>
      </w:r>
    </w:p>
    <w:p>
      <w:pPr>
        <w:jc w:val="both"/>
      </w:pPr>
      <w:r>
        <w:rPr>
          <w:sz w:val="22"/>
          <w:szCs w:val="22"/>
        </w:rPr>
        <w:t xml:space="preserve">δ) να εκπληρώνουν εμπρόθεσμα τις οικονομικές τους υποχρεώσεις προς τον Πα.Συ.Ψυ..</w:t>
      </w:r>
    </w:p>
    <w:p>
      <w:pPr>
        <w:jc w:val="both"/>
      </w:pPr>
      <w:r>
        <w:rPr>
          <w:sz w:val="22"/>
          <w:szCs w:val="22"/>
        </w:rPr>
        <w:t xml:space="preserve">3. Τα μέλη που παραβιάζουν τις υποχρεώσεις τους που απορρέουν από τον παρόντα νόμο, τον Κώδικα Ηθικής και Δεοντολογίας Ψυχολόγων, τις αποφάσεις της Γενικής Συνέλευσης των Αντιπροσώπων και τις αποφάσεις των Περιφερειακών Συνελεύσεων ή επιδεικνύουν συμπεριφορά, η οποία δεν συνάδει με το επάγγελμα του ψυχολόγου, υπόκεινται σε πειθαρχικό έλεγχο, ανεξάρτητα από ενδεχόμενη ποινική ή άλλη ευθύνη τους.</w:t>
      </w:r>
    </w:p>
    <w:p/>
    <w:p>
      <w:pPr/>
      <w:r>
        <w:rPr>
          <w:sz w:val="22"/>
          <w:szCs w:val="22"/>
          <w:b w:val="1"/>
          <w:bCs w:val="1"/>
        </w:rPr>
        <w:t xml:space="preserve">Σχόλια επί του άρθρου 6</w:t>
      </w:r>
    </w:p>
    <w:p>
      <w:pPr/>
      <w:r>
        <w:rPr>
          <w:i w:val="1"/>
          <w:iCs w:val="1"/>
        </w:rPr>
        <w:t xml:space="preserve">Δεν έχουν υποβληθεί δημοσιευμένα σχόλια επί του άρθρου.</w:t>
      </w:r>
    </w:p>
    <w:p/>
    <w:p/>
    <w:bookmarkStart w:id="6" w:name="og_article_7"/>
    <w:bookmarkEnd w:id="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7 – Εγγραφή - Δήλωση</w:t>
      </w:r>
    </w:p>
    <w:p>
      <w:pPr>
        <w:jc w:val="both"/>
      </w:pPr>
      <w:r>
        <w:rPr>
          <w:sz w:val="22"/>
          <w:szCs w:val="22"/>
        </w:rPr>
        <w:t xml:space="preserve">1. Όλοι οι απόφοιτοι των Τμημάτων της περ. α), καθώς και οι κάτοχοι των αποφάσεων των περ. β) και γ) της παρ. 2 του άρθρου 5 που επιθυμούν να ασκήσουν το επάγγελμα του ψυχολόγου και όσοι εγκαθίστανται στην Ελλάδα σύμφωνα με την παρ. 3 του ίδιου άρθρου, υποβάλλουν αίτηση εγγραφής στον Πα.Συ.Ψυ.. Η αίτηση εγγραφής συνοδεύεται από:</w:t>
      </w:r>
    </w:p>
    <w:p>
      <w:pPr>
        <w:jc w:val="both"/>
      </w:pPr>
      <w:r>
        <w:rPr>
          <w:sz w:val="22"/>
          <w:szCs w:val="22"/>
        </w:rPr>
        <w:t xml:space="preserve">α) δύο (2) φωτογραφίες του αιτούντος,</w:t>
      </w:r>
    </w:p>
    <w:p>
      <w:pPr>
        <w:jc w:val="both"/>
      </w:pPr>
      <w:r>
        <w:rPr>
          <w:sz w:val="22"/>
          <w:szCs w:val="22"/>
        </w:rPr>
        <w:t xml:space="preserve">β) αντίγραφο πτυχίου των σχολών της παρ. 2 του άρθρου 5 ή αντίγραφο πτυχίου του εξωτερικού σύμφωνα με τη Σύμβαση της Χάγης της 5ης.10.1961 περί κατάργησης της υποχρέωσης επικύρωσης των αλλοδαπών δημοσίων εγγράφων που κυρώθηκε με τον ν. 1497/1984 (Α΄ 188), και επίσημη μετάφραση αυτού και απόφαση αναγνώρισης επαγγελματικής ισοδυναμίας ή επαγγελματικών προσόντων, εκδοθείσα από το Αυτοτελές Τμήμα Εφαρμογής της Ευρωπαϊκής Νομοθεσίας του Υπουργείου Παιδείας, Θρησκευμάτων και Αθλητισμού ή αντίγραφο πτυχίου του εξωτερικού και επίσημη μετάφραση αυτού, καθώς και πράξη ισοτιμίας και αντιστοιχίας ή ακαδημαϊκής ισοδυναμίας αυτού, εκδοθείσα από τον Διεπιστημονικό Οργανισμό Αναγνώρισης Τίτλων Ακαδημαϊκών και Πληροφόρησης ή το Διεπιστημονικό Κέντρο Αναγνώρισης Τίτλων Σπουδών Αλλοδαπής ή το Ίδρυμα Τεχνολογίας και Έρευνας και</w:t>
      </w:r>
    </w:p>
    <w:p>
      <w:pPr>
        <w:jc w:val="both"/>
      </w:pPr>
      <w:r>
        <w:rPr>
          <w:sz w:val="22"/>
          <w:szCs w:val="22"/>
        </w:rPr>
        <w:t xml:space="preserve">γ) αντίγραφο της άδειας ή βεβαίωσης άσκησης επαγγέλματος, εφόσον υφίσταται ήδη κατά την έναρξη ισχύος του παρόντος.</w:t>
      </w:r>
    </w:p>
    <w:p>
      <w:pPr>
        <w:jc w:val="both"/>
      </w:pPr>
      <w:r>
        <w:rPr>
          <w:sz w:val="22"/>
          <w:szCs w:val="22"/>
        </w:rPr>
        <w:t xml:space="preserve">Για την εγγραφή καταβάλλεται εφάπαξ τέλος ποσού σαράντα (40) ευρώ. Για κάθε μέλος τηρείται ατομικός φάκελος στον οποίο φυλάσσονται όλα τα προαναφερόμενα έγγραφα. Η αίτηση εγγραφής υποβάλλεται σε έντυπη ή ηλεκτρονική μορφή στο περιφερειακό τμήμα, στο οποίο υπάγεται το φυσικό πρόσωπο, σύμφωνα με τον τόπο, στον οποίο ασκεί ή πρόκειται να ασκήσει το επάγγελμα του ψυχολόγου και διαβιβάζεται εντός ενός (1) μηνός από την υποβολή της στο Κεντρικό Διοικητικό Συμβούλιο (Κ.Δ.Σ.), προκειμένου να ενταχθεί στο ενιαίο μητρώο μελών του Πα.Συ.Ψυ.. Αν δεν υφίστανται περιφερειακά τμήματα, η αίτηση υποβάλλεται κατευθείαν στην Προσωρινή Διοικούσα Επιτροπή του άρθρου 22 και, μετά την ίδρυσή του, στο Κ.Δ.Σ.. Το μητρώο μελών δύναται να τηρείται και σε ψηφιακή μορφή.</w:t>
      </w:r>
    </w:p>
    <w:p>
      <w:pPr>
        <w:jc w:val="both"/>
      </w:pPr>
      <w:r>
        <w:rPr>
          <w:sz w:val="22"/>
          <w:szCs w:val="22"/>
        </w:rPr>
        <w:t xml:space="preserve">Το Κ.Δ.Σ. δύναται, με την απόφαση της περ. γ) της παρ. 2 του άρθρου 26 , να ορίζει επιπλέον δικαιολογητικά έγγραφα για την τήρηση του ενιαίου μητρώου μελών, εφόσον από αυτά δεν προκύπτουν νέες ουσιαστικές προϋποθέσεις εγγραφής.</w:t>
      </w:r>
    </w:p>
    <w:p>
      <w:pPr>
        <w:jc w:val="both"/>
      </w:pPr>
      <w:r>
        <w:rPr>
          <w:sz w:val="22"/>
          <w:szCs w:val="22"/>
        </w:rPr>
        <w:t xml:space="preserve">2. Κάθε ψυχολόγος υποβάλλει, έως το τέλος Φεβρουαρίου κάθε έτους, στο περιφερειακό τμήμα στο οποίο υπάγεται, δήλωση σε έντυπη ή ηλεκτρονική μορφή με τα εξής στοιχεία: όνομα, επώνυμο, όνομα πατέρα και μητέρας, τόπο γέννησης, ιθαγένεια, Αριθμό Μητρώου Κοινωνικής Ασφάλισης, Αριθμό Φορολογικού Μητρώου, αρμόδια υπηρεσία της Φορολογικής Διοίκησης και διεύθυνση κατοικίας και εργασίας.</w:t>
      </w:r>
    </w:p>
    <w:p>
      <w:pPr>
        <w:jc w:val="both"/>
      </w:pPr>
      <w:r>
        <w:rPr>
          <w:sz w:val="22"/>
          <w:szCs w:val="22"/>
        </w:rPr>
        <w:t xml:space="preserve">Μαζί με τη δήλωση του πρώτου εδαφίου υποβάλλει αντίγραφο της άδειας ή βεβαίωσης άσκησης επαγγέλματος ψυχολόγου και υπεύθυνη δήλωση ότι ασκεί το επάγγελμα του ψυχολόγου. Η δήλωση καταχωρείται στο μητρώο του περιφερειακού τμήματος και στον ατομικό φάκελο του ψυχολόγου. Το Κ.Δ.Σ. μπορεί, με την απόφαση της περ. δ) της παρ. 2 του άρθρου 26, να τροποποιήσει τη μορφή και το περιεχόμενο της δήλωσης και να καθορίσει τα συνυποβαλλόμενα δικαιολογητικά. Η ετήσια εισφορά κάθε ψυχολόγου στον Πα.Συ.Ψυ. ορίζεται στα εξήντα (60) ευρώ και καταβάλλεται με την υποβολή της ετήσιας δήλωσης. Τα επίτιμα μέλη δεν καταβάλλουν τα ποσά της ετήσιας εισφοράς και της εγγραφής. Για τα μέλη τρίτεκνων και πολύτεκνων οικογενειών, τους ανέργους και τους νέους ψυχολόγους που διαθέτουν επαγγελματική εμπειρία έως πέντε (5) έτη, η ετήσια εισφορά ορίζεται στο ποσό των τριάντα (30) ευρώ.</w:t>
      </w:r>
    </w:p>
    <w:p>
      <w:pPr>
        <w:jc w:val="both"/>
      </w:pPr>
      <w:r>
        <w:rPr>
          <w:sz w:val="22"/>
          <w:szCs w:val="22"/>
        </w:rPr>
        <w:t xml:space="preserve">3. Στα μέλη που υποβάλλουν εμπρόθεσμα την ετήσια δήλωση και καταβάλλουν την ετήσια εισφορά, χορηγείται δελτίο ταυτότητας, σε έντυπη ή ηλεκτρονική μορφή, το οποίο ισχύει μέχρι το τέλος Φεβρουαρίου του επόμενου έτους. Το δελτίο ταυτότητας φέρει τη φωτογραφία, το όνομα, το επώνυμο, το πατρώνυμο και τον αριθμό μητρώου του μέλους, υπογράφεται από τον Πρόεδρο και τον Γενικό Γραμματέα της Διοικούσας Επιτροπής του αρμόδιου περιφερειακού τμήματος και από τον κάτοχό του και σφραγίζεται με τη σφραγίδα του περιφερειακού τμήματος. Το δελτίο ταυτότητας δύναται να αποθηκεύεται στο ψηφιακό αποθετήριο εγγράφων (Gov.gr Wallet) του άρθρου 80 του ν. 4954/2022 (Α΄136). Η ισχύς του δελτίου ταυτότητας ανανεώνεται κάθε χρόνο. Η υποβολή εκπρόθεσμης δήλωσης, εκτός εάν συντρέχουν λόγοι ανωτέρας βίας, ή ανακριβούς δήλωσης αποτελεί πειθαρχικό παράπτωμα.</w:t>
      </w:r>
    </w:p>
    <w:p>
      <w:pPr>
        <w:jc w:val="both"/>
      </w:pPr>
      <w:r>
        <w:rPr>
          <w:sz w:val="22"/>
          <w:szCs w:val="22"/>
        </w:rPr>
        <w:t xml:space="preserve">4. Κάθε ψυχολόγος αναρτά σε εμφανές σημείο στον χώρο όπου δραστηριοποιείται, την άδεια ή βεβαίωση άσκησης επαγγέλματός του και τη βεβαίωση εγγραφής σε περιφερειακό τμήμα του Πα.Συ.Ψυ., η οποία ανανεώνεται σε ετήσια βάση. Η παράβαση της υποχρέωσης του πρώτου εδαφίου συνιστά πειθαρχικό παράπτωμα και ελέγχεται από τα αρμόδια όργανα του Πα.Συ.Ψυ., σύμφωνα με το Κεφάλαιο Ε΄.</w:t>
      </w:r>
    </w:p>
    <w:p/>
    <w:p>
      <w:pPr/>
      <w:r>
        <w:rPr>
          <w:sz w:val="22"/>
          <w:szCs w:val="22"/>
          <w:b w:val="1"/>
          <w:bCs w:val="1"/>
        </w:rPr>
        <w:t xml:space="preserve">Σχόλια επί του άρθρου 7</w:t>
      </w:r>
    </w:p>
    <w:p>
      <w:pPr/>
      <w:r>
        <w:rPr>
          <w:b w:val="1"/>
          <w:bCs w:val="1"/>
        </w:rPr>
        <w:t xml:space="preserve">T***a – 18 Σεπτεμβρίου 2026, 08:03</w:t>
      </w:r>
    </w:p>
    <w:p>
      <w:pPr/>
      <w:r>
        <w:rPr/>
        <w:t xml:space="preserve">Η ετήσια εισφορά των 60 ευρώ είναι πολύ υψηλή για έναν ψυχολόγο που εργάζεται με ενιαίο μισθολόγιο.</w:t>
      </w:r>
    </w:p>
    <w:p/>
    <w:p>
      <w:pPr/>
      <w:r>
        <w:rPr>
          <w:b w:val="1"/>
          <w:bCs w:val="1"/>
        </w:rPr>
        <w:t xml:space="preserve">Μ***** Κ****** – 18 Σεπτεμβρίου 2026, 10:59</w:t>
      </w:r>
    </w:p>
    <w:p>
      <w:pPr/>
      <w:r>
        <w:rPr/>
        <w:t xml:space="preserve">Λόγω της ρευστότητας της φύσης του επαγγέλματος της ψυχικής υγείας, για τους/τις επαγγελματίες που εργάζονται ως ελεύθεροι επαγγελματίες και καλύπτουν τα δικά τους έξοδα επιμόρφωσης, εποτπτείας και ασφαλίστρων, το ύψος της ετήσιας καταβολής 60 ευρώ και για την αρχή της καταβολής του ποσού 40 ευρώ, φαίνεται αρκετά υψηλό. Προκύπτει το ερώτημα εφόσον πρόκειται για προϋπόθεση για την άσκηση του επαγγέλματος (και καλώς τίθεται), πως μπορεί να διασφαλιστεί η συμμετοχή του/της επαγγελματία στο μητρώο ενώ πληροί τις νόμιμες προϋποθέσεις εκπαιδευτικές και όσον αφορά θεμάτων αδειοδότησης χωρίς να αποκλείεται από οικονομικά κριτήρια;</w:t>
      </w:r>
    </w:p>
    <w:p/>
    <w:p/>
    <w:p/>
    <w:bookmarkStart w:id="7" w:name="og_article_8"/>
    <w:bookmarkEnd w:id="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8 – Βεβαίωση εγγραφής στον Πανελλήνιο Σύλλογο Ψυχολόγων</w:t>
      </w:r>
    </w:p>
    <w:p>
      <w:pPr>
        <w:jc w:val="both"/>
      </w:pPr>
      <w:r>
        <w:rPr>
          <w:sz w:val="22"/>
          <w:szCs w:val="22"/>
        </w:rPr>
        <w:t xml:space="preserve">1. Η αίτηση που υποβάλλεται από τον ενδιαφερόμενο για την έκδοση άδειας ή βεβαίωσης άσκησης του επαγγέλματος του ψυχολόγου από τις κατά τόπους Διευθύνσεις Δημόσιας Υγείας των Περιφερειακών Ενοτήτων των Περιφερειών της χώρας, συνοδεύεται, πλέον των λοιπών δικαιολογητικών, από βεβαίωση εγγραφής στον Πα.Συ.Ψυ.. Αντίγραφο της άδειας ή της βεβαίωσης άσκησης του επαγγέλματος του ψυχολόγου υποβάλλεται από τον ενδιαφερόμενο εντός τριάντα (30) ημερών από τη λήψη της, στο περιφερειακό τμήμα, στο οποίο έχει εγγραφεί ως μέλος, το οποίο και το διαβιβάζει στο Κεντρικό Διοικητικό Συμβούλιο (Κ.Δ.Σ.), προς συμπλήρωση του ατομικού του φακέλου στο ενιαίο μητρώο μελών του Πα.Συ.Ψυ.. Η παράλειψη της υποβολής του πρώτου εδαφίου συνιστά πειθαρχικό παράπτωμα.</w:t>
      </w:r>
    </w:p>
    <w:p>
      <w:pPr>
        <w:jc w:val="both"/>
      </w:pPr>
      <w:r>
        <w:rPr>
          <w:sz w:val="22"/>
          <w:szCs w:val="22"/>
        </w:rPr>
        <w:t xml:space="preserve">2. Αν η αίτηση υποβάλλεται από ενδιαφερόμενο που εμπίπτει στο πεδίο εφαρμογής του π.δ. 38/2010 (Α΄78), περί προσαρμογής της ελληνικής νομοθεσίας στην Οδηγία 2005/36/ΕΚ του Ευρωπαϊκού Κοινοβουλίου και του Συμβουλίου της 7ης Σεπτεμβρίου 2005, σχετικά με την αναγνώριση των επαγγελματικών προσόντων και την αναγνώριση της επαγγελματικής ισοδυναμίας, και παρέλθει άπρακτη η προθεσμία των τριάντα (30) ημερών των παρ. 1 και 3 του άρθρου 4 του άνω προεδρικού διατάγματος, εφαρμόζεται το άρθρο 21 του ν. 5173/2025 (Α΄11) περί επιτάχυνσης της διαδικασίας χορήγησης βεβαίωσης άσκησης επαγγέλματος για επαγγέλματα υγείας.</w:t>
      </w:r>
    </w:p>
    <w:p>
      <w:pPr>
        <w:jc w:val="both"/>
      </w:pPr>
      <w:r>
        <w:rPr>
          <w:sz w:val="22"/>
          <w:szCs w:val="22"/>
        </w:rPr>
        <w:t xml:space="preserve">3. Αν απαγορευτεί η άσκηση του επαγγέλματος του ψυχολόγου από τον Πα.Συ.Ψυ. προσωρινά ή οριστικά, η ισχύς της άδειας ή της βεβαίωσης άσκησης επαγγέλματος αναστέλλεται ή ανακαλείται, αντίστοιχα, αυτοδικαίως. Στην περίπτωση αυτή αναστέλλεται ή ανακαλείται, αντίστοιχα, αυτοδικαίως και το δελτίο ταυτότητας μέλους του Πα.Συ.Ψυ.. Οι οριστικές πειθαρχικές αποφάσεις του Ανώτατου Πειθαρχικού Συμβουλίου ή οι αμετάκλητες αποφάσεις του Πρωτοβάθμιου Πειθαρχικού Συμβουλίου, με τις οποίες αποφασίζεται προσωρινή ή οριστική διαγραφή μέλους του Συλλόγου, κοινοποιούνται από το Κ.Δ.Σ. στην αρμόδια υπηρεσία που έχει εκδώσει την άδεια ή τη βεβαίωση άσκησης επαγγέλματος. Αν ανασταλεί η ισχύς ή ανακληθεί η άδεια ή η βεβαίωση άσκησης επαγγέλματος ψυχολόγου, η σχετική απόφαση κοινοποιείται από την αρμόδια υπηρεσία της Περιφερειακής Ενότητας της οικείας Περιφέρειας αμελλητί στο Κ.Δ.Σ. του Πα.Συ.Ψυ..</w:t>
      </w:r>
    </w:p>
    <w:p/>
    <w:p>
      <w:pPr/>
      <w:r>
        <w:rPr>
          <w:sz w:val="22"/>
          <w:szCs w:val="22"/>
          <w:b w:val="1"/>
          <w:bCs w:val="1"/>
        </w:rPr>
        <w:t xml:space="preserve">Σχόλια επί του άρθρου 8</w:t>
      </w:r>
    </w:p>
    <w:p>
      <w:pPr/>
      <w:r>
        <w:rPr>
          <w:i w:val="1"/>
          <w:iCs w:val="1"/>
        </w:rPr>
        <w:t xml:space="preserve">Δεν έχουν υποβληθεί δημοσιευμένα σχόλια επί του άρθρου.</w:t>
      </w:r>
    </w:p>
    <w:p/>
    <w:p/>
    <w:bookmarkStart w:id="8" w:name="og_article_9"/>
    <w:bookmarkEnd w:id="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9 – Κεντρική Διοίκηση και Περιφερειακά Τμήματα του Πανελλήνιου Συλλόγου Ψυχολόγων</w:t>
      </w:r>
    </w:p>
    <w:p>
      <w:pPr>
        <w:jc w:val="both"/>
      </w:pPr>
      <w:r>
        <w:rPr>
          <w:sz w:val="22"/>
          <w:szCs w:val="22"/>
        </w:rPr>
        <w:t xml:space="preserve">1. Ο Πα.Συ.Ψυ. συγκροτείται από:</w:t>
      </w:r>
    </w:p>
    <w:p>
      <w:pPr>
        <w:jc w:val="both"/>
      </w:pPr>
      <w:r>
        <w:rPr>
          <w:sz w:val="22"/>
          <w:szCs w:val="22"/>
        </w:rPr>
        <w:t xml:space="preserve">α) την Κεντρική Διοίκηση που εδρεύει στην Αθήνα και</w:t>
      </w:r>
    </w:p>
    <w:p>
      <w:pPr>
        <w:jc w:val="both"/>
      </w:pPr>
      <w:r>
        <w:rPr>
          <w:sz w:val="22"/>
          <w:szCs w:val="22"/>
        </w:rPr>
        <w:t xml:space="preserve">β) τα ακόλουθα περιφερειακά τμήματα:</w:t>
      </w:r>
    </w:p>
    <w:p>
      <w:pPr>
        <w:jc w:val="both"/>
      </w:pPr>
      <w:r>
        <w:rPr>
          <w:sz w:val="22"/>
          <w:szCs w:val="22"/>
        </w:rPr>
        <w:t xml:space="preserve">βα) το πρώτο (1ο) Περιφερειακό Τμήμα Αττικής με έδρα την Αθήνα,</w:t>
      </w:r>
    </w:p>
    <w:p>
      <w:pPr>
        <w:jc w:val="both"/>
      </w:pPr>
      <w:r>
        <w:rPr>
          <w:sz w:val="22"/>
          <w:szCs w:val="22"/>
        </w:rPr>
        <w:t xml:space="preserve">ββ) το δεύτερο (2ο) Περιφερειακό Τμήμα Πειραιώς και Αιγαίου με έδρα τον Πειραιά,</w:t>
      </w:r>
    </w:p>
    <w:p>
      <w:pPr>
        <w:jc w:val="both"/>
      </w:pPr>
      <w:r>
        <w:rPr>
          <w:sz w:val="22"/>
          <w:szCs w:val="22"/>
        </w:rPr>
        <w:t xml:space="preserve">βγ) το τρίτο (3ο) Περιφερειακό Τμήμα Δυτικής Μακεδονίας, Ηπείρου και Ιονίων Νήσων με έδρα τα Ιωάννινα,</w:t>
      </w:r>
    </w:p>
    <w:p>
      <w:pPr>
        <w:jc w:val="both"/>
      </w:pPr>
      <w:r>
        <w:rPr>
          <w:sz w:val="22"/>
          <w:szCs w:val="22"/>
        </w:rPr>
        <w:t xml:space="preserve">βδ) το τέταρτο (4ο) Περιφερειακό Τμήμα Κεντρικής και Ανατολικής Μακεδονίας και Θράκης με έδρα τη Θεσσαλονίκη,</w:t>
      </w:r>
    </w:p>
    <w:p>
      <w:pPr>
        <w:jc w:val="both"/>
      </w:pPr>
      <w:r>
        <w:rPr>
          <w:sz w:val="22"/>
          <w:szCs w:val="22"/>
        </w:rPr>
        <w:t xml:space="preserve">βε) το πέμπτο (5ο) Περιφερειακό Τμήμα Θεσσαλίας και Στερεάς Ελλάδας με έδρα τη Λάρισα,</w:t>
      </w:r>
    </w:p>
    <w:p>
      <w:pPr>
        <w:jc w:val="both"/>
      </w:pPr>
      <w:r>
        <w:rPr>
          <w:sz w:val="22"/>
          <w:szCs w:val="22"/>
        </w:rPr>
        <w:t xml:space="preserve">βστ) το έκτο (6ο) Περιφερειακό Τμήμα Δυτικής Ελλάδας και Πελοποννήσου με έδρα την Πάτρα και</w:t>
      </w:r>
    </w:p>
    <w:p>
      <w:pPr>
        <w:jc w:val="both"/>
      </w:pPr>
      <w:r>
        <w:rPr>
          <w:sz w:val="22"/>
          <w:szCs w:val="22"/>
        </w:rPr>
        <w:t xml:space="preserve">βζ) το έβδομο (7ο) Περιφερειακό Τμήμα Κρήτης με έδρα το Ηράκλειο.</w:t>
      </w:r>
    </w:p>
    <w:p>
      <w:pPr>
        <w:jc w:val="both"/>
      </w:pPr>
      <w:r>
        <w:rPr>
          <w:sz w:val="22"/>
          <w:szCs w:val="22"/>
        </w:rPr>
        <w:t xml:space="preserve">Με την απόφαση της περ. β) της παρ. 3 του άρθρου 26 συγχωνεύονται και καταργούνται τα περιφερειακά τμήματα των υποπερ. βα) έως βζ) και δύνανται να ιδρύονται, να συγχωνεύονται και να καταργούνται νέα Περιφερειακά Τμήματα του Πα.Συ.Ψυ..</w:t>
      </w:r>
    </w:p>
    <w:p>
      <w:pPr>
        <w:jc w:val="both"/>
      </w:pPr>
      <w:r>
        <w:rPr>
          <w:sz w:val="22"/>
          <w:szCs w:val="22"/>
        </w:rPr>
        <w:t xml:space="preserve">2. Η Κεντρική Διοίκηση ασκεί τη γενική εποπτεία της διοικητικής και οικονομικής οργάνωσης και λειτουργίας του Πα.Συ.Ψυ. και όλες τις αρμοδιότητες που δεν ανατίθενται στα περιφερειακά τμήματα σύμφωνα με τον Κανονισμό Λειτουργίας Κεντρικής Διοίκησης και Περιφερειακών Τμημάτων του άρθρου 11.</w:t>
      </w:r>
    </w:p>
    <w:p/>
    <w:p>
      <w:pPr/>
      <w:r>
        <w:rPr>
          <w:sz w:val="22"/>
          <w:szCs w:val="22"/>
          <w:b w:val="1"/>
          <w:bCs w:val="1"/>
        </w:rPr>
        <w:t xml:space="preserve">Σχόλια επί του άρθρου 9</w:t>
      </w:r>
    </w:p>
    <w:p>
      <w:pPr/>
      <w:r>
        <w:rPr>
          <w:i w:val="1"/>
          <w:iCs w:val="1"/>
        </w:rPr>
        <w:t xml:space="preserve">Δεν έχουν υποβληθεί δημοσιευμένα σχόλια επί του άρθρου.</w:t>
      </w:r>
    </w:p>
    <w:p/>
    <w:p/>
    <w:bookmarkStart w:id="9" w:name="og_article_10"/>
    <w:bookmarkEnd w:id="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10 – Όργανα διοίκησης</w:t>
      </w:r>
    </w:p>
    <w:p>
      <w:pPr>
        <w:jc w:val="both"/>
      </w:pPr>
      <w:r>
        <w:rPr>
          <w:sz w:val="22"/>
          <w:szCs w:val="22"/>
        </w:rPr>
        <w:t xml:space="preserve">1. Όργανα διοίκησης της Κεντρικής Διοίκησης είναι:</w:t>
      </w:r>
    </w:p>
    <w:p>
      <w:pPr>
        <w:jc w:val="both"/>
      </w:pPr>
      <w:r>
        <w:rPr>
          <w:sz w:val="22"/>
          <w:szCs w:val="22"/>
        </w:rPr>
        <w:t xml:space="preserve">α) η Γενική Συνέλευση (Γ.Σ.) των Αντιπροσώπων και</w:t>
      </w:r>
    </w:p>
    <w:p>
      <w:pPr>
        <w:jc w:val="both"/>
      </w:pPr>
      <w:r>
        <w:rPr>
          <w:sz w:val="22"/>
          <w:szCs w:val="22"/>
        </w:rPr>
        <w:t xml:space="preserve">β) το Κεντρικό Διοικητικό Συμβούλιο (Κ.Δ.Σ.).</w:t>
      </w:r>
    </w:p>
    <w:p>
      <w:pPr>
        <w:jc w:val="both"/>
      </w:pPr>
      <w:r>
        <w:rPr>
          <w:sz w:val="22"/>
          <w:szCs w:val="22"/>
        </w:rPr>
        <w:t xml:space="preserve">Στην Κεντρική Διοίκηση λειτουργούν, επίσης, Πρωτοβάθμιο και Ανώτατο Πειθαρχικό Συμβούλιο, καθώς και Κεντρική Εξελεγκτική Επιτροπή.</w:t>
      </w:r>
    </w:p>
    <w:p>
      <w:pPr>
        <w:jc w:val="both"/>
      </w:pPr>
      <w:r>
        <w:rPr>
          <w:sz w:val="22"/>
          <w:szCs w:val="22"/>
        </w:rPr>
        <w:t xml:space="preserve">2. Η Γενική Συνέλευση των Αντιπροσώπων είναι το ανώτατο όργανο του Πα.Συ.Ψυ.. Με τον Κανονισμό Λειτουργίας Κεντρικής Διοίκησης και Περιφερειακών Τμημάτων του Πα.Συ.Ψυ. του άρθρου 11 προβλέπεται ο αριθμός των Αντιπροσώπων της Γενικής Συνέλευσης κατά την αναλογία του αριθμού των μελών των Περιφερειακών Τμημάτων.</w:t>
      </w:r>
    </w:p>
    <w:p>
      <w:pPr>
        <w:jc w:val="both"/>
      </w:pPr>
      <w:r>
        <w:rPr>
          <w:sz w:val="22"/>
          <w:szCs w:val="22"/>
        </w:rPr>
        <w:t xml:space="preserve">3. Το Κεντρικό Διοικητικό Συμβούλιο (Κ.Δ.Σ.) εκτελεί τις αποφάσεις της Γενικής Συνέλευσης των Αντιπροσώπων και διοικεί τον Πα.Συ.Ψυ..</w:t>
      </w:r>
    </w:p>
    <w:p>
      <w:pPr>
        <w:jc w:val="both"/>
      </w:pPr>
      <w:r>
        <w:rPr>
          <w:sz w:val="22"/>
          <w:szCs w:val="22"/>
        </w:rPr>
        <w:t xml:space="preserve">4. Όργανα διοίκησης κάθε περιφερειακού τμήματος είναι:</w:t>
      </w:r>
    </w:p>
    <w:p>
      <w:pPr>
        <w:jc w:val="both"/>
      </w:pPr>
      <w:r>
        <w:rPr>
          <w:sz w:val="22"/>
          <w:szCs w:val="22"/>
        </w:rPr>
        <w:t xml:space="preserve">α) η Περιφερειακή Συνέλευση και</w:t>
      </w:r>
    </w:p>
    <w:p>
      <w:pPr>
        <w:jc w:val="both"/>
      </w:pPr>
      <w:r>
        <w:rPr>
          <w:sz w:val="22"/>
          <w:szCs w:val="22"/>
        </w:rPr>
        <w:t xml:space="preserve">β) η Διοικούσα Επιτροπή.</w:t>
      </w:r>
    </w:p>
    <w:p>
      <w:pPr>
        <w:jc w:val="both"/>
      </w:pPr>
      <w:r>
        <w:rPr>
          <w:sz w:val="22"/>
          <w:szCs w:val="22"/>
        </w:rPr>
        <w:t xml:space="preserve">Σε κάθε Περιφερειακό Τμήμα λειτουργεί Εξελεγκτική Επιτροπή.</w:t>
      </w:r>
    </w:p>
    <w:p>
      <w:pPr>
        <w:jc w:val="both"/>
      </w:pPr>
      <w:r>
        <w:rPr>
          <w:sz w:val="22"/>
          <w:szCs w:val="22"/>
        </w:rPr>
        <w:t xml:space="preserve">5. Η θητεία των οργάνων του παρόντος είναι τριετής. Οι αρχαιρεσίες για την ανάδειξή τους δύναται να διεξάγονται και με ηλεκτρονική ψηφοφορία ή με επιστολική ψήφο σε περίπτωση εκτάκτων ή δυσμενών συνθηκών, μετά από απόφαση του Κ.Δ.Σ..</w:t>
      </w:r>
    </w:p>
    <w:p>
      <w:pPr>
        <w:jc w:val="both"/>
      </w:pPr>
      <w:r>
        <w:rPr>
          <w:sz w:val="22"/>
          <w:szCs w:val="22"/>
        </w:rPr>
        <w:t xml:space="preserve">6. Τα μέλη των οργάνων διοίκησης του Πα.Συ.Ψυ., που έχουν την υπαλληλική ιδιότητα, διατηρούν, για όσο χρόνο διαρκεί η θητεία τους, όλα τα δικαιώματα που απορρέουν από αυτή.</w:t>
      </w:r>
    </w:p>
    <w:p/>
    <w:p>
      <w:pPr/>
      <w:r>
        <w:rPr>
          <w:sz w:val="22"/>
          <w:szCs w:val="22"/>
          <w:b w:val="1"/>
          <w:bCs w:val="1"/>
        </w:rPr>
        <w:t xml:space="preserve">Σχόλια επί του άρθρου 10</w:t>
      </w:r>
    </w:p>
    <w:p>
      <w:pPr/>
      <w:r>
        <w:rPr>
          <w:i w:val="1"/>
          <w:iCs w:val="1"/>
        </w:rPr>
        <w:t xml:space="preserve">Δεν έχουν υποβληθεί δημοσιευμένα σχόλια επί του άρθρου.</w:t>
      </w:r>
    </w:p>
    <w:p/>
    <w:p/>
    <w:bookmarkStart w:id="10" w:name="og_article_11"/>
    <w:bookmarkEnd w:id="1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11 – Κανονισμός Λειτουργίας Κεντρικής Διοίκησης και Περιφερειακών Τμημάτων του Πανελλήνιου Συλλόγου Ψυχολόγων</w:t>
      </w:r>
    </w:p>
    <w:p>
      <w:pPr>
        <w:jc w:val="both"/>
      </w:pPr>
      <w:r>
        <w:rPr>
          <w:sz w:val="22"/>
          <w:szCs w:val="22"/>
        </w:rPr>
        <w:t xml:space="preserve">1. Με τον Κανονισμό Λειτουργίας Κεντρικής Διοίκησης και Περιφερειακών Τμημάτων του Πα.Συ.Ψυ., ο οποίος εκδίδεται σύμφωνα με την παρ. 4 του άρθρου 26, ρυθμίζονται ειδικότερα οργανωτικά και λειτουργικά θέματα του Πα.Συ.Ψυ. που αφορούν ιδίως:</w:t>
      </w:r>
    </w:p>
    <w:p>
      <w:pPr>
        <w:jc w:val="both"/>
      </w:pPr>
      <w:r>
        <w:rPr>
          <w:sz w:val="22"/>
          <w:szCs w:val="22"/>
        </w:rPr>
        <w:t xml:space="preserve">α) στη σύγκληση, τις αρμοδιότητες, τα καθήκοντα, τον αριθμό των μελών και τον τρόπο λήψης των αποφάσεων του Κεντρικού Διοικητικού Συμβουλίου και της Διοικούσας Επιτροπής κάθε Περιφερειακού Τμήματος,</w:t>
      </w:r>
    </w:p>
    <w:p>
      <w:pPr>
        <w:jc w:val="both"/>
      </w:pPr>
      <w:r>
        <w:rPr>
          <w:sz w:val="22"/>
          <w:szCs w:val="22"/>
        </w:rPr>
        <w:t xml:space="preserve">β) στις προϋποθέσεις και τη διαδικασία ίδρυσης, συγχώνευσης και κατάργησης των Περιφερειακών Τμημάτων του Πα.Συ.Ψυ.,</w:t>
      </w:r>
    </w:p>
    <w:p>
      <w:pPr>
        <w:jc w:val="both"/>
      </w:pPr>
      <w:r>
        <w:rPr>
          <w:sz w:val="22"/>
          <w:szCs w:val="22"/>
        </w:rPr>
        <w:t xml:space="preserve">γ) στη σύγκληση, την απαρτία, τις αρμοδιότητες και τον τρόπο λήψης των αποφάσεων της Γενικής Συνέλευσης των Αντιπροσώπων της Κεντρικής Διοίκησης και των Περιφερειακών Συνελεύσεων κάθε Περιφερειακού Τμήματος,</w:t>
      </w:r>
    </w:p>
    <w:p>
      <w:pPr>
        <w:jc w:val="both"/>
      </w:pPr>
      <w:r>
        <w:rPr>
          <w:sz w:val="22"/>
          <w:szCs w:val="22"/>
        </w:rPr>
        <w:t xml:space="preserve">δ) στην εκλογή και τη σύνθεση του Κεντρικού Διοικητικού Συμβουλίου και της Διοικούσας Επιτροπής κάθε Περιφερειακού Τμήματος,</w:t>
      </w:r>
    </w:p>
    <w:p>
      <w:pPr>
        <w:jc w:val="both"/>
      </w:pPr>
      <w:r>
        <w:rPr>
          <w:sz w:val="22"/>
          <w:szCs w:val="22"/>
        </w:rPr>
        <w:t xml:space="preserve">ε) στην εκλογή των μελών και τη συγκρότηση της Κεντρικής Εξελεγκτικής Επιτροπής και της Εξελεγκτικής Επιτροπής κάθε Περιφερειακού Τμήματος,</w:t>
      </w:r>
    </w:p>
    <w:p>
      <w:pPr>
        <w:jc w:val="both"/>
      </w:pPr>
      <w:r>
        <w:rPr>
          <w:sz w:val="22"/>
          <w:szCs w:val="22"/>
        </w:rPr>
        <w:t xml:space="preserve">στ) στον αριθμό των μελών της Γενικής Συνέλευσης των Αντιπροσώπων, τη διαδικασία κατανομής του αριθμού των αντιπροσώπων στα Περιφερειακά Τμήματα και την εκλογική διαδικασία για την ανάδειξη των αντιπροσώπων κάθε Περιφερειακού Τμήματος στη Γενική Συνέλευση,</w:t>
      </w:r>
    </w:p>
    <w:p>
      <w:pPr>
        <w:jc w:val="both"/>
      </w:pPr>
      <w:r>
        <w:rPr>
          <w:sz w:val="22"/>
          <w:szCs w:val="22"/>
        </w:rPr>
        <w:t xml:space="preserve">ζ) στις ειδικότερες αρμοδιότητες των Περιφερειακών Τμημάτων, καθώς και την κατανομή αρμοδιοτήτων μεταξύ αυτών και της Κεντρικής Διοίκησης,</w:t>
      </w:r>
    </w:p>
    <w:p>
      <w:pPr>
        <w:jc w:val="both"/>
      </w:pPr>
      <w:r>
        <w:rPr>
          <w:sz w:val="22"/>
          <w:szCs w:val="22"/>
        </w:rPr>
        <w:t xml:space="preserve">η) στην οργάνωση και τη λειτουργία των υπηρεσιών της Κεντρικής Διοίκησης και των Περιφερειακών Τμημάτων, την κατανομή του προσωπικού και τις ειδικότερες αρμοδιότητες του προσωπικού,</w:t>
      </w:r>
    </w:p>
    <w:p>
      <w:pPr>
        <w:jc w:val="both"/>
      </w:pPr>
      <w:r>
        <w:rPr>
          <w:sz w:val="22"/>
          <w:szCs w:val="22"/>
        </w:rPr>
        <w:t xml:space="preserve">θ) στην εκλογή των μελών του Πρωτοβάθμιου Πειθαρχικού Συμβουλίου και</w:t>
      </w:r>
    </w:p>
    <w:p>
      <w:pPr>
        <w:jc w:val="both"/>
      </w:pPr>
      <w:r>
        <w:rPr>
          <w:sz w:val="22"/>
          <w:szCs w:val="22"/>
        </w:rPr>
        <w:t xml:space="preserve">ι) στους όρους συγκρότησης, λειτουργίας και κατάργησης των επιτροπών και των ομάδων εργασίας του άρθρου 12, για την υλοποίηση των καταστατικών σκοπών και την προαγωγή του επιστημονικού έργου του Πα.Συ.Ψυ..</w:t>
      </w:r>
    </w:p>
    <w:p/>
    <w:p>
      <w:pPr/>
      <w:r>
        <w:rPr>
          <w:sz w:val="22"/>
          <w:szCs w:val="22"/>
          <w:b w:val="1"/>
          <w:bCs w:val="1"/>
        </w:rPr>
        <w:t xml:space="preserve">Σχόλια επί του άρθρου 11</w:t>
      </w:r>
    </w:p>
    <w:p>
      <w:pPr/>
      <w:r>
        <w:rPr>
          <w:i w:val="1"/>
          <w:iCs w:val="1"/>
        </w:rPr>
        <w:t xml:space="preserve">Δεν έχουν υποβληθεί δημοσιευμένα σχόλια επί του άρθρου.</w:t>
      </w:r>
    </w:p>
    <w:p/>
    <w:p/>
    <w:bookmarkStart w:id="11" w:name="og_article_12"/>
    <w:bookmarkEnd w:id="1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12 – Επιτροπές και ομάδες εργασίας</w:t>
      </w:r>
    </w:p>
    <w:p>
      <w:pPr>
        <w:jc w:val="both"/>
      </w:pPr>
      <w:r>
        <w:rPr>
          <w:sz w:val="22"/>
          <w:szCs w:val="22"/>
        </w:rPr>
        <w:t xml:space="preserve">Με αποφάσεις του Κεντρικού Διοικητικού Συμβουλίου και της Διοικούσας Επιτροπής κάθε Περιφερειακού Τμήματος συγκροτούνται επιτροπές και ομάδες εργασίας για την υλοποίηση των καταστατικών σκοπών του Πα.Συ.Ψυ. και την προαγωγή του επιστημονικού έργου του. Οι όροι συγκρότησης, λειτουργίας και κατάργησης των επιτροπών και των ομάδων εργασίας του πρώτου εδαφίου καθορίζονται με τον Κανονισμό Λειτουργίας Κεντρικής Διοίκησης και Περιφερειακών Τμημάτων του Πα.Συ.Ψυ..</w:t>
      </w:r>
    </w:p>
    <w:p/>
    <w:p>
      <w:pPr/>
      <w:r>
        <w:rPr>
          <w:sz w:val="22"/>
          <w:szCs w:val="22"/>
          <w:b w:val="1"/>
          <w:bCs w:val="1"/>
        </w:rPr>
        <w:t xml:space="preserve">Σχόλια επί του άρθρου 12</w:t>
      </w:r>
    </w:p>
    <w:p>
      <w:pPr/>
      <w:r>
        <w:rPr>
          <w:i w:val="1"/>
          <w:iCs w:val="1"/>
        </w:rPr>
        <w:t xml:space="preserve">Δεν έχουν υποβληθεί δημοσιευμένα σχόλια επί του άρθρου.</w:t>
      </w:r>
    </w:p>
    <w:p/>
    <w:p/>
    <w:bookmarkStart w:id="12" w:name="og_article_13"/>
    <w:bookmarkEnd w:id="1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13 – Πόροι - διαχείριση</w:t>
      </w:r>
    </w:p>
    <w:p>
      <w:pPr>
        <w:jc w:val="both"/>
      </w:pPr>
      <w:r>
        <w:rPr>
          <w:sz w:val="22"/>
          <w:szCs w:val="22"/>
        </w:rPr>
        <w:t xml:space="preserve">1. Πόροι του Πα.Συ.Ψυ. είναι:</w:t>
      </w:r>
    </w:p>
    <w:p>
      <w:pPr>
        <w:jc w:val="both"/>
      </w:pPr>
      <w:r>
        <w:rPr>
          <w:sz w:val="22"/>
          <w:szCs w:val="22"/>
        </w:rPr>
        <w:t xml:space="preserve">α) τα έσοδα από την εγγραφή νέων μελών,</w:t>
      </w:r>
    </w:p>
    <w:p>
      <w:pPr>
        <w:jc w:val="both"/>
      </w:pPr>
      <w:r>
        <w:rPr>
          <w:sz w:val="22"/>
          <w:szCs w:val="22"/>
        </w:rPr>
        <w:t xml:space="preserve">β) η ετήσια εισφορά των τακτικών μελών,</w:t>
      </w:r>
    </w:p>
    <w:p>
      <w:pPr>
        <w:jc w:val="both"/>
      </w:pPr>
      <w:r>
        <w:rPr>
          <w:sz w:val="22"/>
          <w:szCs w:val="22"/>
        </w:rPr>
        <w:t xml:space="preserve">γ) τα έσοδα από την έκδοση πιστοποιητικών και βεβαιώσεων,</w:t>
      </w:r>
    </w:p>
    <w:p>
      <w:pPr>
        <w:jc w:val="both"/>
      </w:pPr>
      <w:r>
        <w:rPr>
          <w:sz w:val="22"/>
          <w:szCs w:val="22"/>
        </w:rPr>
        <w:t xml:space="preserve">δ) οι έκτακτες εισφορές των τακτικών μελών, οι οποίες επιβάλλονται με απόφαση του Κ.Δ.Σ., που λαμβάνεται με πλειοψηφία των δύο τρίτων (2/3) των μελών του και επικυρώνεται από τη Γ.Σ. των Αντιπροσώπων,</w:t>
      </w:r>
    </w:p>
    <w:p>
      <w:pPr>
        <w:jc w:val="both"/>
      </w:pPr>
      <w:r>
        <w:rPr>
          <w:sz w:val="22"/>
          <w:szCs w:val="22"/>
        </w:rPr>
        <w:t xml:space="preserve">ε) οι οικονομικές ενισχύσεις από φυσικά ή νομικά πρόσωπα,</w:t>
      </w:r>
    </w:p>
    <w:p>
      <w:pPr>
        <w:jc w:val="both"/>
      </w:pPr>
      <w:r>
        <w:rPr>
          <w:sz w:val="22"/>
          <w:szCs w:val="22"/>
        </w:rPr>
        <w:t xml:space="preserve">στ) οι δωρεές και τα κληροδοτήματα,</w:t>
      </w:r>
    </w:p>
    <w:p>
      <w:pPr>
        <w:jc w:val="both"/>
      </w:pPr>
      <w:r>
        <w:rPr>
          <w:sz w:val="22"/>
          <w:szCs w:val="22"/>
        </w:rPr>
        <w:t xml:space="preserve">ζ) τα έσοδα από τη διοργάνωση εκδηλώσεων, συνεδρίων, ημερίδων, επιμορφωτικών προγραμμάτων και λοιπών σχετικών δραστηριοτήτων,</w:t>
      </w:r>
    </w:p>
    <w:p>
      <w:pPr>
        <w:jc w:val="both"/>
      </w:pPr>
      <w:r>
        <w:rPr>
          <w:sz w:val="22"/>
          <w:szCs w:val="22"/>
        </w:rPr>
        <w:t xml:space="preserve">η) τα έσοδα από τις διαφημιστικές καταχωρήσεις στις περιοδικές εκδόσεις και τα ενημερωτικά έντυπα του Πα.Συ.Ψυ. και</w:t>
      </w:r>
    </w:p>
    <w:p>
      <w:pPr>
        <w:jc w:val="both"/>
      </w:pPr>
      <w:r>
        <w:rPr>
          <w:sz w:val="22"/>
          <w:szCs w:val="22"/>
        </w:rPr>
        <w:t xml:space="preserve">θ) κάθε άλλο έσοδο από νόμιμη αιτία, το οποίο διατίθεται για την εκπλήρωση των σκοπών του.</w:t>
      </w:r>
    </w:p>
    <w:p>
      <w:pPr>
        <w:jc w:val="both"/>
      </w:pPr>
      <w:r>
        <w:rPr>
          <w:sz w:val="22"/>
          <w:szCs w:val="22"/>
        </w:rPr>
        <w:t xml:space="preserve">2. Η διαχείριση και η αξιοποίηση της περιουσίας του Πα.Συ.Ψυ., καθώς και η εποπτεία και ο έλεγχος των οικονομικών και διαχειριστικών πράξεών του ασκούνται από το Κ.Δ.Σ., τη Γ.Σ. των Αντιπροσώπων και την Κεντρική Εξελεγκτική Επιτροπή.</w:t>
      </w:r>
    </w:p>
    <w:p/>
    <w:p>
      <w:pPr/>
      <w:r>
        <w:rPr>
          <w:sz w:val="22"/>
          <w:szCs w:val="22"/>
          <w:b w:val="1"/>
          <w:bCs w:val="1"/>
        </w:rPr>
        <w:t xml:space="preserve">Σχόλια επί του άρθρου 13</w:t>
      </w:r>
    </w:p>
    <w:p>
      <w:pPr/>
      <w:r>
        <w:rPr>
          <w:i w:val="1"/>
          <w:iCs w:val="1"/>
        </w:rPr>
        <w:t xml:space="preserve">Δεν έχουν υποβληθεί δημοσιευμένα σχόλια επί του άρθρου.</w:t>
      </w:r>
    </w:p>
    <w:p/>
    <w:p/>
    <w:bookmarkStart w:id="13" w:name="og_article_14"/>
    <w:bookmarkEnd w:id="1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14 – Θέσεις προσωπικού</w:t>
      </w:r>
    </w:p>
    <w:p>
      <w:pPr>
        <w:jc w:val="both"/>
      </w:pPr>
      <w:r>
        <w:rPr>
          <w:sz w:val="22"/>
          <w:szCs w:val="22"/>
        </w:rPr>
        <w:t xml:space="preserve">1. Για την κάλυψη των λειτουργικών αναγκών του Πα.Συ.Ψυ., συστήνονται στην Κεντρική Διοίκηση οι ακόλουθες θέσεις μόνιμου προσωπικού:</w:t>
      </w:r>
    </w:p>
    <w:p>
      <w:pPr>
        <w:jc w:val="both"/>
      </w:pPr>
      <w:r>
        <w:rPr>
          <w:sz w:val="22"/>
          <w:szCs w:val="22"/>
        </w:rPr>
        <w:t xml:space="preserve">α) δύο (2) θέσεις του κλάδου Πανεπιστημιακής Εκπαίδευσης (ΠΕ) Ψυχολόγων, ειδικότητα ΠΕ Ψυχολόγων,</w:t>
      </w:r>
    </w:p>
    <w:p>
      <w:pPr>
        <w:jc w:val="both"/>
      </w:pPr>
      <w:r>
        <w:rPr>
          <w:sz w:val="22"/>
          <w:szCs w:val="22"/>
        </w:rPr>
        <w:t xml:space="preserve">β) τέσσερις (4) θέσεις του κλάδου ΠΕ Διοικητικού – Οικονομικού, από τις οποίες:</w:t>
      </w:r>
    </w:p>
    <w:p>
      <w:pPr>
        <w:jc w:val="both"/>
      </w:pPr>
      <w:r>
        <w:rPr>
          <w:sz w:val="22"/>
          <w:szCs w:val="22"/>
        </w:rPr>
        <w:t xml:space="preserve">βα) δύο (2) θέσεις ειδικότητας ΠΕ Διοικητικού – Οικονομικού,</w:t>
      </w:r>
    </w:p>
    <w:p>
      <w:pPr>
        <w:jc w:val="both"/>
      </w:pPr>
      <w:r>
        <w:rPr>
          <w:sz w:val="22"/>
          <w:szCs w:val="22"/>
        </w:rPr>
        <w:t xml:space="preserve">ββ) μία (1) θέση ειδικότητας ΠΕ Διοικητικού (Νομικών),</w:t>
      </w:r>
    </w:p>
    <w:p>
      <w:pPr>
        <w:jc w:val="both"/>
      </w:pPr>
      <w:r>
        <w:rPr>
          <w:sz w:val="22"/>
          <w:szCs w:val="22"/>
        </w:rPr>
        <w:t xml:space="preserve">βγ) μία (1) θέση ειδικότητας ΠΕ Οικονομικού,</w:t>
      </w:r>
    </w:p>
    <w:p>
      <w:pPr>
        <w:jc w:val="both"/>
      </w:pPr>
      <w:r>
        <w:rPr>
          <w:sz w:val="22"/>
          <w:szCs w:val="22"/>
        </w:rPr>
        <w:t xml:space="preserve">γ) δύο (2) θέσεις του κλάδου ΤΕ Διοικητικού – Λογιστικού, από τις οποίες:</w:t>
      </w:r>
    </w:p>
    <w:p>
      <w:pPr>
        <w:jc w:val="both"/>
      </w:pPr>
      <w:r>
        <w:rPr>
          <w:sz w:val="22"/>
          <w:szCs w:val="22"/>
        </w:rPr>
        <w:t xml:space="preserve">γα) μία (1) θέση ειδικότητας ΤΕ Διοικητικού – Λογιστικού και</w:t>
      </w:r>
    </w:p>
    <w:p>
      <w:pPr>
        <w:jc w:val="both"/>
      </w:pPr>
      <w:r>
        <w:rPr>
          <w:sz w:val="22"/>
          <w:szCs w:val="22"/>
        </w:rPr>
        <w:t xml:space="preserve">γβ) μία (1) θέση ειδικότητας ΤΕ Λογιστικού,</w:t>
      </w:r>
    </w:p>
    <w:p>
      <w:pPr>
        <w:jc w:val="both"/>
      </w:pPr>
      <w:r>
        <w:rPr>
          <w:sz w:val="22"/>
          <w:szCs w:val="22"/>
        </w:rPr>
        <w:t xml:space="preserve">δ) μία (1) θέση του κλάδου ΔΕ Διοικητικού – Λογιστικού, ειδικότητα ΔΕ Διοικητικού -Λογιστικού.</w:t>
      </w:r>
    </w:p>
    <w:p>
      <w:pPr>
        <w:jc w:val="both"/>
      </w:pPr>
      <w:r>
        <w:rPr>
          <w:sz w:val="22"/>
          <w:szCs w:val="22"/>
        </w:rPr>
        <w:t xml:space="preserve">2. Σε κάθε περιφερειακό τμήμα του Πα.Συ.Ψυ. συστήνονται οι ακόλουθες θέσεις προσωπικού:</w:t>
      </w:r>
    </w:p>
    <w:p>
      <w:pPr>
        <w:jc w:val="both"/>
      </w:pPr>
      <w:r>
        <w:rPr>
          <w:sz w:val="22"/>
          <w:szCs w:val="22"/>
        </w:rPr>
        <w:t xml:space="preserve">α) μία (1) θέση του κλάδου ΠΕ Διοικητικού – Οικονομικού, ειδικότητας ΠΕ Διοικητικού – Οικονομικού και</w:t>
      </w:r>
    </w:p>
    <w:p>
      <w:pPr>
        <w:jc w:val="both"/>
      </w:pPr>
      <w:r>
        <w:rPr>
          <w:sz w:val="22"/>
          <w:szCs w:val="22"/>
        </w:rPr>
        <w:t xml:space="preserve">β) μία (1) θέση του κλάδου Τεχνολογικής Εκπαίδευσης (ΤΕ) Διοικητικού – Λογιστικού, ειδικότητας ΤΕ Διοικητικού – Λογιστικού.</w:t>
      </w:r>
    </w:p>
    <w:p>
      <w:pPr>
        <w:jc w:val="both"/>
      </w:pPr>
      <w:r>
        <w:rPr>
          <w:sz w:val="22"/>
          <w:szCs w:val="22"/>
        </w:rPr>
        <w:t xml:space="preserve">3. Το προσωπικό του παρόντος άρθρου είναι μόνιμο, προσλαμβάνεται σύμφωνα με τον ν. 4765/2021 (Α΄ 6) και το άρθρο 51 του ν. 4622/2019 (Α΄133), περί ετήσιου προγραμματισμού ανθρώπινου δυναμικού του δημόσιου τομέα, μετά από πρόταση του Κ.Δ.Σ. και πληροί τα προσόντα διορισμού ή πρόσληψης που ορίζονται στο π.δ. 85/2022 (Α΄ 232). Οι αποδοχές, οι αποζημιώσεις και τα έξοδα των υπαλλήλων και του εν γένει προσωπικού του Πα.Συ.Ψυ. καλύπτονται από ίδιους πόρους του και δεν επιβαρύνουν τον κρατικό προϋπολογισμό.</w:t>
      </w:r>
    </w:p>
    <w:p>
      <w:pPr>
        <w:jc w:val="both"/>
      </w:pPr>
      <w:r>
        <w:rPr>
          <w:sz w:val="22"/>
          <w:szCs w:val="22"/>
        </w:rPr>
        <w:t xml:space="preserve">4. Για την κάλυψη πρόσκαιρων, παροδικών ή εξειδικευμένων αναγκών, ο Πα.Συ.Ψυ. δύναται να απασχολεί προσωπικό με σύμβαση εργασίας ιδιωτικού δικαίου ορισμένου χρόνου, σύμφωνα με τον ν. 4765/2021, και να συνάπτει σύμβαση έργου, σύμφωνα με το άρθρο 6 του ν. 2527/1997 (Α΄ 206) ή σύμβαση παροχής ανεξάρτητων υπηρεσιών.</w:t>
      </w:r>
    </w:p>
    <w:p/>
    <w:p>
      <w:pPr/>
      <w:r>
        <w:rPr>
          <w:sz w:val="22"/>
          <w:szCs w:val="22"/>
          <w:b w:val="1"/>
          <w:bCs w:val="1"/>
        </w:rPr>
        <w:t xml:space="preserve">Σχόλια επί του άρθρου 14</w:t>
      </w:r>
    </w:p>
    <w:p>
      <w:pPr/>
      <w:r>
        <w:rPr>
          <w:i w:val="1"/>
          <w:iCs w:val="1"/>
        </w:rPr>
        <w:t xml:space="preserve">Δεν έχουν υποβληθεί δημοσιευμένα σχόλια επί του άρθρου.</w:t>
      </w:r>
    </w:p>
    <w:p/>
    <w:p/>
    <w:bookmarkStart w:id="14" w:name="og_article_15"/>
    <w:bookmarkEnd w:id="1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15 – Πειθαρχικά παραπτώματα και πειθαρχικές ποινές</w:t>
      </w:r>
    </w:p>
    <w:p>
      <w:pPr>
        <w:jc w:val="both"/>
      </w:pPr>
      <w:r>
        <w:rPr>
          <w:sz w:val="22"/>
          <w:szCs w:val="22"/>
        </w:rPr>
        <w:t xml:space="preserve">1. Πειθαρχικό παράπτωμα των μελών του Πα.Συ.Ψυ. συνιστά, ανεξαρτήτως ποινικής ευθύνης ή άλλης συνέπειας κατά την κείμενη νομοθεσία:</w:t>
      </w:r>
    </w:p>
    <w:p>
      <w:pPr>
        <w:jc w:val="both"/>
      </w:pPr>
      <w:r>
        <w:rPr>
          <w:sz w:val="22"/>
          <w:szCs w:val="22"/>
        </w:rPr>
        <w:t xml:space="preserve">α) η υπαίτια παράβαση των καθηκόντων και υποχρεώσεων που προβλέπονται για τους ψυχολόγους από τον παρόντα νόμο, τον ν. 991/1979 (Α΄ 278), περί άσκησης του επαγγέλματος του Ψυχολόγου στην Ελλάδα, τον Κώδικα Ηθικής και Δεοντολογίας Ψυχολόγων, τον Εσωτερικό Κανονισμό του Πα.Συ.Ψυ. και τις αποφάσεις του Διοικητικού Συμβουλίου και του Περιφερειακού Συμβουλίου του περιφερειακού τμήματος στο οποίο ανήκει ο ψυχολόγος,</w:t>
      </w:r>
    </w:p>
    <w:p>
      <w:pPr>
        <w:jc w:val="both"/>
      </w:pPr>
      <w:r>
        <w:rPr>
          <w:sz w:val="22"/>
          <w:szCs w:val="22"/>
        </w:rPr>
        <w:t xml:space="preserve">β) η αποδεδειγμένη αμέλεια κατά την εκτέλεση των καθηκόντων του ψυχολόγου και</w:t>
      </w:r>
    </w:p>
    <w:p>
      <w:pPr>
        <w:jc w:val="both"/>
      </w:pPr>
      <w:r>
        <w:rPr>
          <w:sz w:val="22"/>
          <w:szCs w:val="22"/>
        </w:rPr>
        <w:t xml:space="preserve">γ) η αναξιοπρεπής και μη συνάδουσα με το επάγγελμα του ψυχολόγου συμπεριφορά.</w:t>
      </w:r>
    </w:p>
    <w:p>
      <w:pPr>
        <w:jc w:val="both"/>
      </w:pPr>
      <w:r>
        <w:rPr>
          <w:sz w:val="22"/>
          <w:szCs w:val="22"/>
        </w:rPr>
        <w:t xml:space="preserve">2. Η τέλεση κακουργήματος από ψυχολόγο συνιστά αυτοτελές πειθαρχικό παράπτωμα. Το ίδιο ισχύει και για κάθε πλημμέλημα, του οποίου η διάπραξη είναι ασυμβίβαστη με την άσκηση του επαγγέλματος του ψυχολόγου.</w:t>
      </w:r>
    </w:p>
    <w:p>
      <w:pPr>
        <w:jc w:val="both"/>
      </w:pPr>
      <w:r>
        <w:rPr>
          <w:sz w:val="22"/>
          <w:szCs w:val="22"/>
        </w:rPr>
        <w:t xml:space="preserve">3. Τα πειθαρχικά παραπτώματα κρίνονται από τα αρμόδια πειθαρχικά όργανα και επισύρουν τις πειθαρχικές ποινές του παρόντος, ανεξάρτητα από ενδεχόμενη ποινική ή άλλη ευθύνη του υπαιτίου ή άλλη συνέπεια κατά την κείμενη νομοθεσία.</w:t>
      </w:r>
    </w:p>
    <w:p>
      <w:pPr>
        <w:jc w:val="both"/>
      </w:pPr>
      <w:r>
        <w:rPr>
          <w:sz w:val="22"/>
          <w:szCs w:val="22"/>
        </w:rPr>
        <w:t xml:space="preserve">4. Ο Γραμματέας της Εισαγγελίας Πρωτοδικών και ο Γραμματέας του αρμόδιου δικαστηρίου αποστέλλουν προς τον Πρόεδρο του Κεντρικού Διοικητικού Συμβουλίου (Κ.Δ.Σ.), εντός δέκα (10) ημερών από την κατάθεση ή την έκδοσή τους, αντίστοιχα, αντίγραφα των υποβαλλόμενων κατά των ψυχολόγων μηνύσεων ή εγκλήσεων και των εκδιδόμενων επί αυτών βουλευμάτων και αποφάσεων.</w:t>
      </w:r>
    </w:p>
    <w:p>
      <w:pPr>
        <w:jc w:val="both"/>
      </w:pPr>
      <w:r>
        <w:rPr>
          <w:sz w:val="22"/>
          <w:szCs w:val="22"/>
        </w:rPr>
        <w:t xml:space="preserve">5. Αν σε μέλος του Πα.Συ.Ψυ. ασκηθεί πειθαρχική δίωξη από το αρμόδιο Πειθαρχικό Συμβούλιο για αδικήματα που στοιχειοθετούν πλημμελήματα ή κακουργήματα τα οποία διώκονται αυτεπάγγελτα κατά το ποινικό δίκαιο, ο Πρόεδρος του Κ.Δ.Σ. κοινοποιεί αμελλητί τα σχετικά στοιχεία προς τον αρμόδιο Εισαγγελέα Πλημμελειοδικών.</w:t>
      </w:r>
    </w:p>
    <w:p>
      <w:pPr>
        <w:jc w:val="both"/>
      </w:pPr>
      <w:r>
        <w:rPr>
          <w:sz w:val="22"/>
          <w:szCs w:val="22"/>
        </w:rPr>
        <w:t xml:space="preserve">6. Οι πειθαρχικές ποινές είναι:</w:t>
      </w:r>
    </w:p>
    <w:p>
      <w:pPr>
        <w:jc w:val="both"/>
      </w:pPr>
      <w:r>
        <w:rPr>
          <w:sz w:val="22"/>
          <w:szCs w:val="22"/>
        </w:rPr>
        <w:t xml:space="preserve">α) η έγγραφη επίπληξη,</w:t>
      </w:r>
    </w:p>
    <w:p>
      <w:pPr>
        <w:jc w:val="both"/>
      </w:pPr>
      <w:r>
        <w:rPr>
          <w:sz w:val="22"/>
          <w:szCs w:val="22"/>
        </w:rPr>
        <w:t xml:space="preserve">β) το πρόστιμο έως και το πεντηκονταπλάσιο της ετήσιας συνδρομής μέλους,</w:t>
      </w:r>
    </w:p>
    <w:p>
      <w:pPr>
        <w:jc w:val="both"/>
      </w:pPr>
      <w:r>
        <w:rPr>
          <w:sz w:val="22"/>
          <w:szCs w:val="22"/>
        </w:rPr>
        <w:t xml:space="preserve">γ) η προσωρινή ή οριστική στέρηση του δικαιώματος του εκλέγειν και του εκλέγεσθαι στα όργανα του Πα.Συ.Ψυ.,</w:t>
      </w:r>
    </w:p>
    <w:p>
      <w:pPr>
        <w:jc w:val="both"/>
      </w:pPr>
      <w:r>
        <w:rPr>
          <w:sz w:val="22"/>
          <w:szCs w:val="22"/>
        </w:rPr>
        <w:t xml:space="preserve">δ) η προσωρινή διαγραφή από τον Πα.Συ.Ψυ. και η προσωρινή παύση άσκησης του επαγγέλματος για χρονικό διάστημα από δεκαπέντε (15) ημέρες έως έξι (6) μήνες,</w:t>
      </w:r>
    </w:p>
    <w:p>
      <w:pPr>
        <w:jc w:val="both"/>
      </w:pPr>
      <w:r>
        <w:rPr>
          <w:sz w:val="22"/>
          <w:szCs w:val="22"/>
        </w:rPr>
        <w:t xml:space="preserve">ε) η οριστική διαγραφή από τον Πα.Συ.Ψυ., η οποία έχει ως συνέπεια την παύση της άσκησης του επαγγέλματος.</w:t>
      </w:r>
    </w:p>
    <w:p>
      <w:pPr>
        <w:jc w:val="both"/>
      </w:pPr>
      <w:r>
        <w:rPr>
          <w:sz w:val="22"/>
          <w:szCs w:val="22"/>
        </w:rPr>
        <w:t xml:space="preserve">7. Η πειθαρχική ποινή της οριστικής διαγραφής επιβάλλεται όταν ο παραβάτης:</w:t>
      </w:r>
    </w:p>
    <w:p>
      <w:pPr>
        <w:jc w:val="both"/>
      </w:pPr>
      <w:r>
        <w:rPr>
          <w:sz w:val="22"/>
          <w:szCs w:val="22"/>
        </w:rPr>
        <w:t xml:space="preserve">α) έχει υποπέσει, καθ’ υποτροπή, σε ιδιαιτέρως βαρύ πειθαρχικό αδίκημα και του έχει ήδη επιβληθεί πειθαρχική ποινή, λαμβανομένων υπόψη των συνθηκών τέλεσης και του βαθμού υπαιτιότητας του μέλους, ή</w:t>
      </w:r>
    </w:p>
    <w:p>
      <w:pPr>
        <w:jc w:val="both"/>
      </w:pPr>
      <w:r>
        <w:rPr>
          <w:sz w:val="22"/>
          <w:szCs w:val="22"/>
        </w:rPr>
        <w:t xml:space="preserve">β) έχει τιμωρηθεί μέσα σε χρονικό διάστημα τριών (3) ετών, από το αρμόδιο Πειθαρχικό Συμβούλιο με δύο (2) τουλάχιστον πειθαρχικές ποινές προσωρινής παύσης άσκησης του επαγγέλματος, ή</w:t>
      </w:r>
    </w:p>
    <w:p>
      <w:pPr>
        <w:jc w:val="both"/>
      </w:pPr>
      <w:r>
        <w:rPr>
          <w:sz w:val="22"/>
          <w:szCs w:val="22"/>
        </w:rPr>
        <w:t xml:space="preserve">γ) έχει καταδικασθεί αμετάκλητα για τα αδικήματα της περ. γ) της παρ. 1 του άρθρου 3 του ν. 991/1979, περί προϋποθέσεων για τη χορήγηση άδειας ασκήσεως επαγγέλματος του Ψυχολόγου, ή</w:t>
      </w:r>
    </w:p>
    <w:p>
      <w:pPr>
        <w:jc w:val="both"/>
      </w:pPr>
      <w:r>
        <w:rPr>
          <w:sz w:val="22"/>
          <w:szCs w:val="22"/>
        </w:rPr>
        <w:t xml:space="preserve">δ) έχει καταδικασθεί με δύο (2) τουλάχιστον αποφάσεις για πλημμέλημα κατά την άσκηση ή με αφορμή την άσκηση του επαγγέλματός του.</w:t>
      </w:r>
    </w:p>
    <w:p>
      <w:pPr>
        <w:jc w:val="both"/>
      </w:pPr>
      <w:r>
        <w:rPr>
          <w:sz w:val="22"/>
          <w:szCs w:val="22"/>
        </w:rPr>
        <w:t xml:space="preserve">Αν επιβληθεί η ποινή της προσωρινής ή οριστικής διαγραφής, ενημερώνεται αμελλητί η αρμόδια Διεύθυνση Δημόσιας Υγείας και Κοινωνικής Μέριμνας της Περιφερειακής Ενότητας της οικείας Περιφέρειας, προκειμένου να προβεί στις απαιτούμενες ενέργειες για την αναστολή ή ανάκληση, αντιστοίχως, της άδειας/βεβαίωσης άσκησης επαγγέλματος.</w:t>
      </w:r>
    </w:p>
    <w:p>
      <w:pPr>
        <w:jc w:val="both"/>
      </w:pPr>
      <w:r>
        <w:rPr>
          <w:sz w:val="22"/>
          <w:szCs w:val="22"/>
        </w:rPr>
        <w:t xml:space="preserve">8. Το ποσό του προστίμου αποτελεί έσοδο του Κ.Δ.Σ. του Πα.Συ.Ψυ. και εισπράττεται σύμφωνα με τον Κώδικα Είσπραξης Δημοσίων Εσόδων (ν. 4978/2022, Α΄ 190). Με απόφαση του Κ.Δ.Σ., το ανωτέρω ποσό δύναται να αποδίδεται, εν όλω ή εν μέρει, στο Περιφερειακό Τμήμα, στο οποίο είναι εγγεγραμμένο το μέλος στο οποίο έχει επιβληθεί το πρόστιμο. Το καταβληθέν πρόστιμο επιστρέφεται, εν όλω ή εν μέρει, σε περίπτωση εξαφάνισης ή μεταρρύθμισης της απόφασης του Πρωτοβάθμιου Πειθαρχικού Συμβουλίου από το Ανώτατο Πειθαρχικό Συμβούλιο.</w:t>
      </w:r>
    </w:p>
    <w:p>
      <w:pPr>
        <w:jc w:val="both"/>
      </w:pPr>
      <w:r>
        <w:rPr>
          <w:sz w:val="22"/>
          <w:szCs w:val="22"/>
        </w:rPr>
        <w:t xml:space="preserve">9. Οι ποινές της επίπληξης, του προστίμου και της προσωρινής στέρησης του δικαιώματος του εκλέγειν και εκλέγεσθαι στα όργανα του Πα.Συ.Ψυ. δύνανται να επιβάλλονται σωρευτικά με άλλες ποινές.</w:t>
      </w:r>
    </w:p>
    <w:p>
      <w:pPr>
        <w:jc w:val="both"/>
      </w:pPr>
      <w:r>
        <w:rPr>
          <w:sz w:val="22"/>
          <w:szCs w:val="22"/>
        </w:rPr>
        <w:t xml:space="preserve">10. Αν το μέλος του Πα.Συ.Ψυ. είναι ταυτόχρονα και υπάλληλος του δημοσίου τομέα, υπό την έννοια της περ. α) της παρ. 1 του άρθρου 14 του ν. 4270/2014 (A’ 143), ενημερώνεται αμελλητί η υπηρεσία του υπαλλήλου τόσο για την άσκηση της πειθαρχικής δίωξης όσο και για την τελική έκβασή της.</w:t>
      </w:r>
    </w:p>
    <w:p/>
    <w:p>
      <w:pPr/>
      <w:r>
        <w:rPr>
          <w:sz w:val="22"/>
          <w:szCs w:val="22"/>
          <w:b w:val="1"/>
          <w:bCs w:val="1"/>
        </w:rPr>
        <w:t xml:space="preserve">Σχόλια επί του άρθρου 15</w:t>
      </w:r>
    </w:p>
    <w:p>
      <w:pPr/>
      <w:r>
        <w:rPr>
          <w:i w:val="1"/>
          <w:iCs w:val="1"/>
        </w:rPr>
        <w:t xml:space="preserve">Δεν έχουν υποβληθεί δημοσιευμένα σχόλια επί του άρθρου.</w:t>
      </w:r>
    </w:p>
    <w:p/>
    <w:p/>
    <w:bookmarkStart w:id="15" w:name="og_article_16"/>
    <w:bookmarkEnd w:id="1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16 – Παραγραφή πειθαρχικών παραπτωμάτων</w:t>
      </w:r>
    </w:p>
    <w:p>
      <w:pPr>
        <w:jc w:val="both"/>
      </w:pPr>
      <w:r>
        <w:rPr>
          <w:sz w:val="22"/>
          <w:szCs w:val="22"/>
        </w:rPr>
        <w:t xml:space="preserve">Τα πειθαρχικά παραπτώματα παραγράφονται μετά την πάροδο πέντε (5) ετών από την τέλεσή τους. Πειθαρχικό παράπτωμα που συνιστά και ποινικό αδίκημα δεν παραγράφεται πριν από την παρέλευση του χρόνου της παραγραφής του ποινικού αδικήματος. Η παραγραφή αναστέλλεται για όσο χρονικό διάστημα διαρκεί η ποινική διαδικασία. Εντός της προθεσμίας του πρώτου εδαφίου επιδίδεται στον πειθαρχικώς ελεγχόμενο κλήση προκειμένου να λάβει γνώση του κατηγορητηρίου και των εγγράφων της υπόθεσης και να απολογηθεί, σύμφωνα με την παρ. 6 του άρθρου 18. Η παραγραφή πειθαρχικού παραπτώματος διακόπτεται με την τέλεση άλλου πειθαρχικού παραπτώματος που έχει σκοπό τη συγκάλυψη του προηγούμενου ή τη ματαίωση της κίνησης ή της εξέλιξης της πειθαρχικής διαδικασίας ή της άσκησης ποινικής δίωξης.</w:t>
      </w:r>
    </w:p>
    <w:p/>
    <w:p>
      <w:pPr/>
      <w:r>
        <w:rPr>
          <w:sz w:val="22"/>
          <w:szCs w:val="22"/>
          <w:b w:val="1"/>
          <w:bCs w:val="1"/>
        </w:rPr>
        <w:t xml:space="preserve">Σχόλια επί του άρθρου 16</w:t>
      </w:r>
    </w:p>
    <w:p>
      <w:pPr/>
      <w:r>
        <w:rPr>
          <w:i w:val="1"/>
          <w:iCs w:val="1"/>
        </w:rPr>
        <w:t xml:space="preserve">Δεν έχουν υποβληθεί δημοσιευμένα σχόλια επί του άρθρου.</w:t>
      </w:r>
    </w:p>
    <w:p/>
    <w:p/>
    <w:bookmarkStart w:id="16" w:name="og_article_17"/>
    <w:bookmarkEnd w:id="1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17 – Πειθαρχικά όργανα</w:t>
      </w:r>
    </w:p>
    <w:p>
      <w:pPr>
        <w:jc w:val="both"/>
      </w:pPr>
      <w:r>
        <w:rPr>
          <w:sz w:val="22"/>
          <w:szCs w:val="22"/>
        </w:rPr>
        <w:t xml:space="preserve">1. Τα πειθαρχικά όργανα του Πα.Συ.Ψυ. είναι: α) το Πρωτοβάθμιο Πειθαρχικό Συμβούλιο και β) το Ανώτατο Πειθαρχικό Συμβούλιο, τα οποία εδρεύουν στην Αθήνα.</w:t>
      </w:r>
    </w:p>
    <w:p>
      <w:pPr>
        <w:jc w:val="both"/>
      </w:pPr>
      <w:r>
        <w:rPr>
          <w:sz w:val="22"/>
          <w:szCs w:val="22"/>
        </w:rPr>
        <w:t xml:space="preserve">2. Το Πρωτοβάθμιο Πειθαρχικό Συμβούλιο αποτελείται από πέντε (5) τακτικά και από ισάριθμα αναπληρωματικά μέλη. Τα μέλη του είναι ψυχολόγοι, μέλη του Πα.Συ.Ψυ. και εκλέγονται σε όλη την επικράτεια ταυτόχρονα με την εκλογή των λοιπών οργάνων διοίκησης. Η θητεία των μελών είναι τριετής και αρχίζει την 1η Ιανουαρίου του έτους που έπεται του έτους διεξαγωγής των αρχαιρεσιών. Καθήκοντα Προέδρου ασκεί το μέλος που έλαβε τις περισσότερες ψήφους. Χρέη γραμματέα του Πρωτοβάθμιου Πειθαρχικού Συμβουλίου, αρμοδίου για την τήρηση των πρακτικών των συνεδριάσεών του, ασκεί υπάλληλος του Πα.Συ.Ψυ. ή ψυχολόγος – μέλος του Πα.Συ.Ψυ. που ορίζεται με απόφαση του Κεντρικού Διοικητικού Συμβουλίου (Κ.Δ.Σ.). Η θητεία του γραμματέα είναι ισόχρονη με τη θητεία του Πρωτοβάθμιου Πειθαρχικού Συμβουλίου.</w:t>
      </w:r>
    </w:p>
    <w:p>
      <w:pPr>
        <w:jc w:val="both"/>
      </w:pPr>
      <w:r>
        <w:rPr>
          <w:sz w:val="22"/>
          <w:szCs w:val="22"/>
        </w:rPr>
        <w:t xml:space="preserve">3. Το Ανώτατο Πειθαρχικό Συμβούλιο αποτελείται από πέντε (5) τακτικά και ισάριθμα αναπληρωματικά μέλη και συγκροτείται με απόφαση της Γενικής Συνέλευσης (Γ.Σ.) των Αντιπροσώπων του Πα.Συ.Ψυ.. Ο Πρόεδρος του Ανώτατου Πειθαρχικού Συμβουλίου είναι δικαστής με βαθμό Εφέτη τακτικού διοικητικού δικαστηρίου, που ορίζεται, με τον αναπληρωτή του, από τον Πρόεδρο του Τριμελούς Συμβουλίου Διεύθυνσης του Διοικητικού Εφετείου Αθηνών, έπειτα από αίτηση του Πα.Συ.Ψυ.. Τα λοιπά τέσσερα (4) τακτικά και ισάριθμα αναπληρωματικά μέλη του Ανώτατου Πειθαρχικού Συμβουλίου είναι ψυχολόγοι, μέλη του Πα.Συ.Ψυ., με πενταετή τουλάχιστον άσκηση του επαγγέλματος και εγνωσμένο κύρος ή τεκμηριωμένη διαρκή επιστημονική παρουσία. Τα μέλη ορίζονται με απόφαση της Γ.Σ. των Αντιπροσώπων, κατόπιν πρότασης του Κ.Δ.Σ.. Η θητεία των μελών του Ανώτατου Πειθαρχικού Συμβουλίου είναι τριετής και αρχίζει την 1η Ιανουαρίου του έτους που έπεται του έτους διεξαγωγής των αρχαιρεσιών. Χρέη Γραμματέα του Ανώτατου Πειθαρχικού Συμβουλίου, αρμοδίου για την τήρηση των πρακτικών των συνεδριάσεών του, ασκεί υπάλληλος του Πα.Συ.Ψυ. ή ψυχολόγος – μέλος του Πα.Συ.Ψυ., που ορίζεται με την απόφαση συγκρότησης του πρώτου εδαφίου. Η θητεία του γραμματέα είναι ισόχρονη με τη θητεία του Ανώτατου Πειθαρχικού Συμβουλίου.</w:t>
      </w:r>
    </w:p>
    <w:p>
      <w:pPr>
        <w:jc w:val="both"/>
      </w:pPr>
      <w:r>
        <w:rPr>
          <w:sz w:val="22"/>
          <w:szCs w:val="22"/>
        </w:rPr>
        <w:t xml:space="preserve">4. Το Πρωτοβάθμιο Πειθαρχικό Συμβούλιο είναι αρμόδιο να κρίνει σε πρώτο βαθμό τα πειθαρχικά παραπτώματα των μελών του Πα.Συ.Ψυ. και επιβάλλει τις ποινές της έγγραφης επίπληξης και του προστίμου. Αν κρίνει ότι πρέπει να επιβληθεί η πειθαρχική ποινή της διαγραφής από τον Πα.Συ.Ψυ. ή της προσωρινής ή μόνιμης στέρησης του δικαιώματος του εκλέγειν και του εκλέγεσθαι στα όργανα του Πα.Συ.Ψυ., παραπέμπει την υπόθεση στο Ανώτατο Πειθαρχικό Συμβούλιο.</w:t>
      </w:r>
    </w:p>
    <w:p>
      <w:pPr>
        <w:jc w:val="both"/>
      </w:pPr>
      <w:r>
        <w:rPr>
          <w:sz w:val="22"/>
          <w:szCs w:val="22"/>
        </w:rPr>
        <w:t xml:space="preserve">5. Το Ανώτατο Πειθαρχικό Συμβούλιο εκδικάζει:</w:t>
      </w:r>
    </w:p>
    <w:p>
      <w:pPr>
        <w:jc w:val="both"/>
      </w:pPr>
      <w:r>
        <w:rPr>
          <w:sz w:val="22"/>
          <w:szCs w:val="22"/>
        </w:rPr>
        <w:t xml:space="preserve">α) σε πρώτο βαθμό, τις πειθαρχικές υποθέσεις που παραπέμπονται σε αυτό από το Πρωτοβάθμιο Πειθαρχικό Συμβούλιο, σύμφωνα με την παρ. 4,</w:t>
      </w:r>
    </w:p>
    <w:p>
      <w:pPr>
        <w:jc w:val="both"/>
      </w:pPr>
      <w:r>
        <w:rPr>
          <w:sz w:val="22"/>
          <w:szCs w:val="22"/>
        </w:rPr>
        <w:t xml:space="preserve">β) σε δεύτερο βαθμό, τις εφέσεις κατά των αποφάσεων του Πρωτοβάθμιου Πειθαρχικού Συμβουλίου και</w:t>
      </w:r>
    </w:p>
    <w:p>
      <w:pPr>
        <w:jc w:val="both"/>
      </w:pPr>
      <w:r>
        <w:rPr>
          <w:sz w:val="22"/>
          <w:szCs w:val="22"/>
        </w:rPr>
        <w:t xml:space="preserve">γ) σε πρώτο και τελευταίο βαθμό, τις πειθαρχικές υποθέσεις των μελών του Κ.Δ.Σ. και των Διοικουσών Επιτροπών των Περιφερειακών Συμβουλίων του Πα.Συ.Ψυ..</w:t>
      </w:r>
    </w:p>
    <w:p>
      <w:pPr>
        <w:jc w:val="both"/>
      </w:pPr>
      <w:r>
        <w:rPr>
          <w:sz w:val="22"/>
          <w:szCs w:val="22"/>
        </w:rPr>
        <w:t xml:space="preserve">Οι αποφάσεις του Ανώτατου Πειθαρχικού Συμβουλίου λαμβάνονται με απόλυτη πλειοψηφία του συνόλου των μελών του.</w:t>
      </w:r>
    </w:p>
    <w:p>
      <w:pPr>
        <w:jc w:val="both"/>
      </w:pPr>
      <w:r>
        <w:rPr>
          <w:sz w:val="22"/>
          <w:szCs w:val="22"/>
        </w:rPr>
        <w:t xml:space="preserve">6. Οι υποψήφιοι για το Πρωτοβάθμιο Πειθαρχικό Συμβούλιο δεν επιτρέπεται να είναι παράλληλα υποψήφιοι για άλλα όργανα του Πα.Συ.Ψυ..</w:t>
      </w:r>
    </w:p>
    <w:p/>
    <w:p>
      <w:pPr/>
      <w:r>
        <w:rPr>
          <w:sz w:val="22"/>
          <w:szCs w:val="22"/>
          <w:b w:val="1"/>
          <w:bCs w:val="1"/>
        </w:rPr>
        <w:t xml:space="preserve">Σχόλια επί του άρθρου 17</w:t>
      </w:r>
    </w:p>
    <w:p>
      <w:pPr/>
      <w:r>
        <w:rPr>
          <w:i w:val="1"/>
          <w:iCs w:val="1"/>
        </w:rPr>
        <w:t xml:space="preserve">Δεν έχουν υποβληθεί δημοσιευμένα σχόλια επί του άρθρου.</w:t>
      </w:r>
    </w:p>
    <w:p/>
    <w:p/>
    <w:bookmarkStart w:id="17" w:name="og_article_18"/>
    <w:bookmarkEnd w:id="1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18 – Διαδικασία ενώπιον του Πρωτοβάθμιου Πειθαρχικού Συμβουλίου</w:t>
      </w:r>
    </w:p>
    <w:p>
      <w:pPr>
        <w:jc w:val="both"/>
      </w:pPr>
      <w:r>
        <w:rPr>
          <w:sz w:val="22"/>
          <w:szCs w:val="22"/>
        </w:rPr>
        <w:t xml:space="preserve">1. Η πειθαρχική διαδικασία κινείται α) αυτεπάγγελτα, β) ύστερα από απόφαση ή παραγγελία του Κ.Δ.Σ. ή της Διοικούσας Επιτροπής του Περιφερειακού Τμήματος, γ) μετά από έγγραφη αναφορά ή ανακοίνωση δημόσιας αρχής ή δ) ύστερα από αναφορά όποιου έχει έννομο συμφέρον.</w:t>
      </w:r>
    </w:p>
    <w:p>
      <w:pPr>
        <w:jc w:val="both"/>
      </w:pPr>
      <w:r>
        <w:rPr>
          <w:sz w:val="22"/>
          <w:szCs w:val="22"/>
        </w:rPr>
        <w:t xml:space="preserve">2. Ο Πρόεδρος του Πρωτοβάθμιου Πειθαρχικού Συμβουλίου ορίζει, με απόφασή του, ένα (1) μέλος του Συμβουλίου ως εισηγητή. Ο εισηγητής διενεργεί προκαταρκτική εξέταση, καλεί και εξετάζει ενόρκως μάρτυρες και ενεργεί κάθε απαραίτητη κατά την κρίση του πράξη για την πλήρη διερεύνηση της υπόθεσης.</w:t>
      </w:r>
    </w:p>
    <w:p>
      <w:pPr>
        <w:jc w:val="both"/>
      </w:pPr>
      <w:r>
        <w:rPr>
          <w:sz w:val="22"/>
          <w:szCs w:val="22"/>
        </w:rPr>
        <w:t xml:space="preserve">3. Μετά από την ολοκλήρωση της προκαταρκτικής εξέτασης, ο εισηγητής συντάσσει και υποβάλλει στο Πειθαρχικό Συμβούλιο το πόρισμά του. Το Πρωτοβάθμιο Πειθαρχικό Συμβούλιο, αφού εκτιμήσει τα στοιχεία του φακέλου, είτε αποφαίνεται, με αιτιολογημένη απόφασή του, για τη θέση της υπόθεσης στο αρχείο, οπότε και ενημερώνει εντός προθεσμίας δεκαπέντε (15) ημερών από τη λήψη της σχετικής απόφασης τον εγκαλούμενο και τον εγκαλούντα, είτε παραγγέλλει στον εισηγητή της υπόθεσης να συντάξει κατηγορητήριο.</w:t>
      </w:r>
    </w:p>
    <w:p>
      <w:pPr>
        <w:jc w:val="both"/>
      </w:pPr>
      <w:r>
        <w:rPr>
          <w:sz w:val="22"/>
          <w:szCs w:val="22"/>
        </w:rPr>
        <w:t xml:space="preserve">4. Το Πρωτοβάθμιο Πειθαρχικό Συμβούλιο αποφαίνεται αιτιολογημένα εντός προθεσμίας δεκαπέντε (15) ημέρων από την υποβολή προς αυτό του κατηγορητηρίου από τον εισηγητή, για την άσκηση ή μη πειθαρχικής δίωξης.</w:t>
      </w:r>
    </w:p>
    <w:p>
      <w:pPr>
        <w:jc w:val="both"/>
      </w:pPr>
      <w:r>
        <w:rPr>
          <w:sz w:val="22"/>
          <w:szCs w:val="22"/>
        </w:rPr>
        <w:t xml:space="preserve">5. Το Πρωτοβάθμιο Πειθαρχικό Συμβούλιο εκδίδει οριστική απόφαση εντός προθεσμίας τριών (3) μηνών από την άσκηση της πειθαρχικής δίωξης. Αν για την ίδια πράξη έχει ασκηθεί ποινική δίωξη κατά του πειθαρχικώς ελεγχόμενου, το Πρωτοβάθμιο Πειθαρχικό Συμβούλιο δύναται να αναστείλει, κατά την κρίση του, την πειθαρχική δίωξη μέχρι την έκδοση τελεσίδικης απόφασης από τα ποινικά δικαστήρια. Οι διαπιστώσεις που εμπεριέχονται σε αμετάκλητη απόφαση ποινικού δικαστηρίου ή αμετάκλητο βούλευμα για την ύπαρξη ή μη ορισμένων γεγονότων γίνονται δεκτές και στην πειθαρχική δίκη. Αν εκδοθεί αμετάκλητη αθωωτική ποινική απόφαση ή αμετάκλητο απαλλακτικό βούλευμα για την πράξη ή την παράλειψη για την οποία ο πειθαρχικώς ελεγχόμενος διώχθηκε πειθαρχικά, η πειθαρχική διαδικασία επαναλαμβάνεται μετά από αίτησή του.</w:t>
      </w:r>
    </w:p>
    <w:p>
      <w:pPr>
        <w:jc w:val="both"/>
      </w:pPr>
      <w:r>
        <w:rPr>
          <w:sz w:val="22"/>
          <w:szCs w:val="22"/>
        </w:rPr>
        <w:t xml:space="preserve">6. Ο Πρόεδρος του Πρωτοβάθμιου Πειθαρχικού Συμβουλίου, επί ποινή ακυρότητας, επιδίδει κλήση στον πειθαρχικώς ελεγχόμενο, προκειμένου να λάβει γνώση του κατηγορητηρίου και των εγγράφων της υπόθεσης και να απολογηθεί. Η κλήση επιδίδεται ηλεκτρονικά, στη θυρίδα πολίτη στο Gov.gr, στην οποία ο πειθαρχικώς ελεγχόμενος έχει πρόσβαση και μέσω Gov.gr Wallet, στα στοιχεία επικοινωνίας που έχει δηλώσει στο Εθνικό Μητρώο Επικοινωνίας και με σχετική ειδοποίηση (push notification) στο Gov.gr Wallet. Η επίδοση θεωρείται συντελεσμένη με την πάροδο δέκα (10) εργάσιμων ημερών από την ανάρτηση του εγγράφου στη θυρίδα, εκτός εάν ο ελεγχόμενος αποδείξει τη συνδρομή λόγων ανωτέρας βίας που δεν επέτρεψαν την πρόσβαση στο περιεχόμενο του εγγράφου. Αν η επίδοση δεν καθίσταται με τους παραπάνω τρόπους εφικτή, τότε διενεργείται με δικαστικό επιμελητή. Στην κλήση περιγράφεται με σαφήνεια το αποδιδόμενο παράπτωμα.</w:t>
      </w:r>
    </w:p>
    <w:p>
      <w:pPr>
        <w:jc w:val="both"/>
      </w:pPr>
      <w:r>
        <w:rPr>
          <w:sz w:val="22"/>
          <w:szCs w:val="22"/>
        </w:rPr>
        <w:t xml:space="preserve">7. Η προθεσμία που δίνεται στον πειθαρχικώς ελεγχόμενο, προκειμένου να λάβει γνώση του κατηγορητηρίου και να απολογηθεί, δεν μπορεί να είναι μικρότερη από πέντε (5) και μεγαλύτερη από δέκα (10) ημέρες από την επίδοση της κλήσης. Η προθεσμία του πρώτου εδαφίου δύναται να παραταθεί μία (1) φορά και έως το τριπλάσιο της αρχικής προθεσμίας, μετά από αιτιολογημένη έγγραφη αίτηση του πειθαρχικώς ελεγχόμενου.</w:t>
      </w:r>
    </w:p>
    <w:p>
      <w:pPr>
        <w:jc w:val="both"/>
      </w:pPr>
      <w:r>
        <w:rPr>
          <w:sz w:val="22"/>
          <w:szCs w:val="22"/>
        </w:rPr>
        <w:t xml:space="preserve">8. Μετά από την απολογία ή την υποβολή έγγραφου απολογητικού υπομνήματος ή την πάροδο της προθεσμίας που έχει τεθεί για τον σκοπό αυτό, το Πρωτοβάθμιο Πειθαρχικό Συμβούλιο εκδίδει την απόφασή του εντός προθεσμίας οκτώ (8) ημερών από την ημέρα της συνεδρίασης.</w:t>
      </w:r>
    </w:p>
    <w:p>
      <w:pPr>
        <w:jc w:val="both"/>
      </w:pPr>
      <w:r>
        <w:rPr>
          <w:sz w:val="22"/>
          <w:szCs w:val="22"/>
        </w:rPr>
        <w:t xml:space="preserve">9. Κατά τη διαδικασία ενώπιον του Πρωτοβάθμιου Πειθαρχικού Συμβουλίου, ο πειθαρχικώς ελεγχόμενος μπορεί να παρίσταται με πληρεξούσιο δικηγόρο.</w:t>
      </w:r>
    </w:p>
    <w:p>
      <w:pPr>
        <w:jc w:val="both"/>
      </w:pPr>
      <w:r>
        <w:rPr>
          <w:sz w:val="22"/>
          <w:szCs w:val="22"/>
        </w:rPr>
        <w:t xml:space="preserve">10. Το Πρωτοβάθμιο Πειθαρχικό Συμβούλιο μπορεί να εξετάζει μάρτυρες κατά την κρίση του και, μετά από την απολογία του πειθαρχικώς ελεγχόμενου ή, αν αυτός δεν εμφανίζεται, αφότου διαπιστωθεί ότι αυτός έχει νόμιμα κληθεί, εκδίδει απόφαση. Εφόσον κριθεί αναγκαίο, το Πρωτοβάθμιο Πειθαρχικό Συμβούλιο μπορεί να διατάξει τη συμπλήρωση του κατηγορητηρίου και της ανάκρισης.</w:t>
      </w:r>
    </w:p>
    <w:p>
      <w:pPr>
        <w:jc w:val="both"/>
      </w:pPr>
      <w:r>
        <w:rPr>
          <w:sz w:val="22"/>
          <w:szCs w:val="22"/>
        </w:rPr>
        <w:t xml:space="preserve">11. Η απόφαση του Πρωτοβάθμιου Πειθαρχικού Συμβουλίου υπογράφεται από τον Πρόεδρο και όλα τα μέλη του Πρωτοβάθμιου Πειθαρχικού Συμβουλίου, είναι αιτιολογημένη και επιδίδεται σύμφωνα με την παρ. 6, εντός προθεσμίας οκτώ (8) ημερών από την έκδοσή της στον πειθαρχικώς ελεγχόμενο, κοινοποιείται δε στο Κ.Δ.Σ. ή στη Διοικούσα Επιτροπή του οικείου Περιφερειακού Τμήματος, εφόσον έχουν δικαίωμα έφεσης, σύμφωνα με την παρ. 2 του άρθρου 19.</w:t>
      </w:r>
    </w:p>
    <w:p>
      <w:pPr>
        <w:jc w:val="both"/>
      </w:pPr>
      <w:r>
        <w:rPr>
          <w:sz w:val="22"/>
          <w:szCs w:val="22"/>
        </w:rPr>
        <w:t xml:space="preserve">12. Το παρόν άρθρο εφαρμόζεται αναλογικά και κατά την εκδίκαση υποθέσεων από το Ανώτατο Πειθαρχικό Συμβούλιο σε δεύτερο βαθμό μετά από παραπομπή, σύμφωνα με τις περ. α) και γ) της παρ. 5 του άρθρου 17, αντίστοιχα.</w:t>
      </w:r>
    </w:p>
    <w:p/>
    <w:p>
      <w:pPr/>
      <w:r>
        <w:rPr>
          <w:sz w:val="22"/>
          <w:szCs w:val="22"/>
          <w:b w:val="1"/>
          <w:bCs w:val="1"/>
        </w:rPr>
        <w:t xml:space="preserve">Σχόλια επί του άρθρου 18</w:t>
      </w:r>
    </w:p>
    <w:p>
      <w:pPr/>
      <w:r>
        <w:rPr>
          <w:i w:val="1"/>
          <w:iCs w:val="1"/>
        </w:rPr>
        <w:t xml:space="preserve">Δεν έχουν υποβληθεί δημοσιευμένα σχόλια επί του άρθρου.</w:t>
      </w:r>
    </w:p>
    <w:p/>
    <w:p/>
    <w:bookmarkStart w:id="18" w:name="og_article_19"/>
    <w:bookmarkEnd w:id="1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19 – Διαδικασία ενώπιον του Ανώτατου Πειθαρχικού Συμβουλίου - Ένδικα μέσα</w:t>
      </w:r>
    </w:p>
    <w:p>
      <w:pPr>
        <w:jc w:val="both"/>
      </w:pPr>
      <w:r>
        <w:rPr>
          <w:sz w:val="22"/>
          <w:szCs w:val="22"/>
        </w:rPr>
        <w:t xml:space="preserve">1. Κατά της απόφασης του Πρωτοβάθμιου Πειθαρχικού Συμβουλίου, με την οποία επιβάλλεται οποιαδήποτε πειθαρχική ποινή, επιτρέπεται η άσκηση έφεσης ενώπιον του Ανώτατου Πειθαρχικού Συμβουλίου, εντός προθεσμίας δύο (2) μηνών από την επίδοση της απόφασης στον πειθαρχικώς ελεγχόμενο. Η προθεσμία υποβολής έφεσης παρατείνεται κατά δεκαπέντε (15) ημέρες, αν ο πειθαρχικώς ελεγχόμενος κατοικεί εκτός της Περιφέρειας Αττικής, και κατά τριάντα (30) ημέρες, αν κατοικεί στο εξωτερικό ή αν, κατά την κρίση του Ανώτατου Πειθαρχικού Συμβουλίου, συντρέχει περίπτωση ανωτέρας βίας.</w:t>
      </w:r>
    </w:p>
    <w:p>
      <w:pPr>
        <w:jc w:val="both"/>
      </w:pPr>
      <w:r>
        <w:rPr>
          <w:sz w:val="22"/>
          <w:szCs w:val="22"/>
        </w:rPr>
        <w:t xml:space="preserve">2. Δικαίωμα άσκησης έφεσης έχουν:</w:t>
      </w:r>
    </w:p>
    <w:p>
      <w:pPr>
        <w:jc w:val="both"/>
      </w:pPr>
      <w:r>
        <w:rPr>
          <w:sz w:val="22"/>
          <w:szCs w:val="22"/>
        </w:rPr>
        <w:t xml:space="preserve">α) ο πειθαρχικώς ελεγχόμενος,</w:t>
      </w:r>
    </w:p>
    <w:p>
      <w:pPr>
        <w:jc w:val="both"/>
      </w:pPr>
      <w:r>
        <w:rPr>
          <w:sz w:val="22"/>
          <w:szCs w:val="22"/>
        </w:rPr>
        <w:t xml:space="preserve">β) ο εγκαλών και</w:t>
      </w:r>
    </w:p>
    <w:p>
      <w:pPr>
        <w:jc w:val="both"/>
      </w:pPr>
      <w:r>
        <w:rPr>
          <w:sz w:val="22"/>
          <w:szCs w:val="22"/>
        </w:rPr>
        <w:t xml:space="preserve">γ) το Κεντρικό Διοικητικό Συμβούλιο (Κ.Δ.Σ.) ή η Διοικούσα Επιτροπή του οικείου περιφερειακού τμήματος, αν η δίωξη ασκήθηκε μετά από απόφαση ή παραγγελία του.</w:t>
      </w:r>
    </w:p>
    <w:p>
      <w:pPr>
        <w:jc w:val="both"/>
      </w:pPr>
      <w:r>
        <w:rPr>
          <w:sz w:val="22"/>
          <w:szCs w:val="22"/>
        </w:rPr>
        <w:t xml:space="preserve">3. Η προθεσμία άσκησης και η άσκηση της έφεσης έχουν ανασταλτικό αποτέλεσμα.</w:t>
      </w:r>
    </w:p>
    <w:p>
      <w:pPr>
        <w:jc w:val="both"/>
      </w:pPr>
      <w:r>
        <w:rPr>
          <w:sz w:val="22"/>
          <w:szCs w:val="22"/>
        </w:rPr>
        <w:t xml:space="preserve">4. Η έφεση κατατίθεται στον Γραμματέα του Ανώτατου Πειθαρχικού Συμβουλίου. Ο Γραμματέας συντάσσει πράξη κατάθεσης, η οποία υπογράφεται από τον ίδιο και τον εκκαλούντα και αποστέλλεται εντός δέκα (10) ημερών, με τα συνοδευτικά αυτής έγγραφα, στον Γραμματέα του Ανώτατου Πειθαρχικού Συμβουλίου.</w:t>
      </w:r>
    </w:p>
    <w:p>
      <w:pPr>
        <w:jc w:val="both"/>
      </w:pPr>
      <w:r>
        <w:rPr>
          <w:sz w:val="22"/>
          <w:szCs w:val="22"/>
        </w:rPr>
        <w:t xml:space="preserve">5. Το Ανώτατο Πειθαρχικό Συμβούλιο ορίζει τη συζήτηση της έφεσης εντός τριάντα (30) ημερών από την περιέλευση του φακέλου σε αυτό.</w:t>
      </w:r>
    </w:p>
    <w:p>
      <w:pPr>
        <w:jc w:val="both"/>
      </w:pPr>
      <w:r>
        <w:rPr>
          <w:sz w:val="22"/>
          <w:szCs w:val="22"/>
        </w:rPr>
        <w:t xml:space="preserve">6. Το Ανώτατο Πειθαρχικό Συμβούλιο μπορεί, με αιτιολογημένη απόφασή του, να απορρίψει την έφεση ή να μεταρρυθμίσει υπέρ του εκκαλούντος ή να εξαφανίσει την εκκαλουμένη απόφαση. Για τον σκοπό αυτό, μπορεί να λάβει υπόψη του κάθε πρόσφορο αποδεικτικό μέσο.</w:t>
      </w:r>
    </w:p>
    <w:p>
      <w:pPr>
        <w:jc w:val="both"/>
      </w:pPr>
      <w:r>
        <w:rPr>
          <w:sz w:val="22"/>
          <w:szCs w:val="22"/>
        </w:rPr>
        <w:t xml:space="preserve">7. Η απόφαση του Ανώτατου Πειθαρχικού Συμβουλίου είναι αμετάκλητη και εκδίδεται εντός προθεσμίας τριών (3) μηνών από τη διαβίβαση της υπόθεσης σε αυτό, σύμφωνα με την παρ. 4. Η απόφαση του πρώτου εδαφίου διαβιβάζεται άμεσα στον Πρόεδρο του Κ.Δ.Σ. και στον Πρόεδρο της Διοικούσας Επιτροπής του οικείου Περιφερειακού Τμήματος και επιδίδεται αμελλητί στον ενδιαφερόμενο ψυχολόγο, σύμφωνα με την παρ. 6 του άρθρου 18.</w:t>
      </w:r>
    </w:p>
    <w:p>
      <w:pPr>
        <w:jc w:val="both"/>
      </w:pPr>
      <w:r>
        <w:rPr>
          <w:sz w:val="22"/>
          <w:szCs w:val="22"/>
        </w:rPr>
        <w:t xml:space="preserve">8. Κατά της απόφασης του Ανώτατου Πειθαρχικού Συμβουλίου επιτρέπεται η προσφυγή στα διοικητικά δικαστήρια.</w:t>
      </w:r>
    </w:p>
    <w:p/>
    <w:p>
      <w:pPr/>
      <w:r>
        <w:rPr>
          <w:sz w:val="22"/>
          <w:szCs w:val="22"/>
          <w:b w:val="1"/>
          <w:bCs w:val="1"/>
        </w:rPr>
        <w:t xml:space="preserve">Σχόλια επί του άρθρου 19</w:t>
      </w:r>
    </w:p>
    <w:p>
      <w:pPr/>
      <w:r>
        <w:rPr>
          <w:i w:val="1"/>
          <w:iCs w:val="1"/>
        </w:rPr>
        <w:t xml:space="preserve">Δεν έχουν υποβληθεί δημοσιευμένα σχόλια επί του άρθρου.</w:t>
      </w:r>
    </w:p>
    <w:p/>
    <w:p/>
    <w:bookmarkStart w:id="19" w:name="og_article_20"/>
    <w:bookmarkEnd w:id="1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20 – Αίτηση εξαίρεσης μελών του Πειθαρχικού Συμβουλίου</w:t>
      </w:r>
    </w:p>
    <w:p>
      <w:pPr>
        <w:jc w:val="both"/>
      </w:pPr>
      <w:r>
        <w:rPr>
          <w:sz w:val="22"/>
          <w:szCs w:val="22"/>
        </w:rPr>
        <w:t xml:space="preserve">1. Τα άρθρα 17 έως 21 του Κώδικα Διοικητικής Δικονομίας (ν. 2717/1999, Α΄ 97) περί εξαίρεσης δικαστών, εφαρμόζονται και για τα μέλη των Πειθαρχικών Συμβουλίων του Πα.Συ.Ψυ., με την επιφύλαξη όσων ορίζονται ειδικότερα στο παρόν άρθρο.</w:t>
      </w:r>
    </w:p>
    <w:p>
      <w:pPr>
        <w:jc w:val="both"/>
      </w:pPr>
      <w:r>
        <w:rPr>
          <w:sz w:val="22"/>
          <w:szCs w:val="22"/>
        </w:rPr>
        <w:t xml:space="preserve">2. Για την αίτηση εξαίρεσης το Πειθαρχικό Συμβούλιο αποφασίζει αιτιολογημένα χωρίς τη συμμετοχή του μέλους του οποίου ζητείται η εξαίρεση. Στη θέση του συμμετέχει το αντίστοιχο αναπληρωματικό μέλος. Αν εξαιρεθούν το τακτικό και το αναπληρωματικό του μέλος, το συμβούλιο συνεδριάζει με τα υπόλοιπα μέλη του, εφόσον έχει απαρτία. Η εξαίρεση αναπληρωματικού μέλους μπορεί να ζητηθεί και την ημέρα της συνεδρίασης, οπότε το συμβούλιο αποφασίζει αμέσως επί της αίτησης εξαίρεσης με τα υπόλοιπα μέλη του.</w:t>
      </w:r>
    </w:p>
    <w:p>
      <w:pPr>
        <w:jc w:val="both"/>
      </w:pPr>
      <w:r>
        <w:rPr>
          <w:sz w:val="22"/>
          <w:szCs w:val="22"/>
        </w:rPr>
        <w:t xml:space="preserve">3. Όταν ζητείται η εξαίρεση ολόκληρου του Πειθαρχικού Συμβουλίου ή τόσων από τα μέλη του, ώστε να μην καθίσταται εφικτή η νόμιμη συγκρότησή του, η αίτηση διαβιβάζεται από τον Πρόεδρο του Πειθαρχικού Συμβουλίου στο Κ.Δ.Σ. του Πα.Συ.Ψυ. και το Πειθαρχικό Συμβούλιο αναστέλλει τις εργασίες του μέχρι την έκδοση της απόφασης επί της αίτησης εξαίρεσης.</w:t>
      </w:r>
    </w:p>
    <w:p>
      <w:pPr>
        <w:jc w:val="both"/>
      </w:pPr>
      <w:r>
        <w:rPr>
          <w:sz w:val="22"/>
          <w:szCs w:val="22"/>
        </w:rPr>
        <w:t xml:space="preserve">4. Αν η αίτηση εξαίρεσης μελών του Πρωτοβάθμιου Πειθαρχικού Συμβουλίου γίνει δεκτή και δεν υπολείπεται επαρκής αριθμός για τη συγκρότησή του, η υπόθεση παραπέμπεται από το Κ.Δ.Σ. του Πα.Συ.Ψυ. στο Ανώτατο Πειθαρχικό Συμβούλιο. Αίτημα εξαίρεσης μπορεί να υποβληθεί και για μέλη του Ανώτατου Πειθαρχικού Συμβουλίου, οπότε ακολουθείται η διαδικασία της παρ. 2. Αίτημα εξαίρεσης όλων των μελών του Ανώτατου Πειθαρχικού Συμβουλίου ή αριθμού τέτοιου ώστε να μην εξασφαλίζεται απαρτία, απορρίπτεται ως απαράδεκτο.</w:t>
      </w:r>
    </w:p>
    <w:p>
      <w:pPr>
        <w:jc w:val="both"/>
      </w:pPr>
      <w:r>
        <w:rPr>
          <w:sz w:val="22"/>
          <w:szCs w:val="22"/>
        </w:rPr>
        <w:t xml:space="preserve">5. Ο πειθαρχικώς ελεγχόμενος μπορεί να ζητήσει την εξαίρεση των μελών του Πειθαρχικού Συμβουλίου μία (1) φορά μόνο ανά βαθμό δικαιοδοσίας.</w:t>
      </w:r>
    </w:p>
    <w:p/>
    <w:p>
      <w:pPr/>
      <w:r>
        <w:rPr>
          <w:sz w:val="22"/>
          <w:szCs w:val="22"/>
          <w:b w:val="1"/>
          <w:bCs w:val="1"/>
        </w:rPr>
        <w:t xml:space="preserve">Σχόλια επί του άρθρου 20</w:t>
      </w:r>
    </w:p>
    <w:p>
      <w:pPr/>
      <w:r>
        <w:rPr>
          <w:i w:val="1"/>
          <w:iCs w:val="1"/>
        </w:rPr>
        <w:t xml:space="preserve">Δεν έχουν υποβληθεί δημοσιευμένα σχόλια επί του άρθρου.</w:t>
      </w:r>
    </w:p>
    <w:p/>
    <w:p/>
    <w:bookmarkStart w:id="20" w:name="og_article_21"/>
    <w:bookmarkEnd w:id="2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21 – Πειθαρχική απόφαση</w:t>
      </w:r>
    </w:p>
    <w:p>
      <w:pPr>
        <w:jc w:val="both"/>
      </w:pPr>
      <w:r>
        <w:rPr>
          <w:sz w:val="22"/>
          <w:szCs w:val="22"/>
        </w:rPr>
        <w:t xml:space="preserve">1. Οι πειθαρχικές αποφάσεις εκδίδονται εγγράφως και αναφέρουν κατ’ ελάχιστο:</w:t>
      </w:r>
    </w:p>
    <w:p>
      <w:pPr>
        <w:jc w:val="both"/>
      </w:pPr>
      <w:r>
        <w:rPr>
          <w:sz w:val="22"/>
          <w:szCs w:val="22"/>
        </w:rPr>
        <w:t xml:space="preserve">α) τον τόπο και τον χρόνο έκδοσης,</w:t>
      </w:r>
    </w:p>
    <w:p>
      <w:pPr>
        <w:jc w:val="both"/>
      </w:pPr>
      <w:r>
        <w:rPr>
          <w:sz w:val="22"/>
          <w:szCs w:val="22"/>
        </w:rPr>
        <w:t xml:space="preserve">β) τα ονοματεπώνυμα των μελών του Πειθαρχικού Συμβουλίου και του ασκούντος καθήκοντα ανακριτή,</w:t>
      </w:r>
    </w:p>
    <w:p>
      <w:pPr>
        <w:jc w:val="both"/>
      </w:pPr>
      <w:r>
        <w:rPr>
          <w:sz w:val="22"/>
          <w:szCs w:val="22"/>
        </w:rPr>
        <w:t xml:space="preserve">γ) το ονοματεπώνυμο του πειθαρχικώς κριθέντος και το αποδιδόμενο σε αυτόν πειθαρχικό παράπτωμα, καθώς και τον χρόνο και τόπο τέλεσής του,</w:t>
      </w:r>
    </w:p>
    <w:p>
      <w:pPr>
        <w:jc w:val="both"/>
      </w:pPr>
      <w:r>
        <w:rPr>
          <w:sz w:val="22"/>
          <w:szCs w:val="22"/>
        </w:rPr>
        <w:t xml:space="preserve">δ) την έγγραφη απολογία, τα σχετικά έγγραφα που υπέβαλε ο πειθαρχικώς κριθείς και τα κύρια σημεία της προφορικής απολογίας του, εφόσον εκλήθη προς τούτο,</w:t>
      </w:r>
    </w:p>
    <w:p>
      <w:pPr>
        <w:jc w:val="both"/>
      </w:pPr>
      <w:r>
        <w:rPr>
          <w:sz w:val="22"/>
          <w:szCs w:val="22"/>
        </w:rPr>
        <w:t xml:space="preserve">ε) το αιτιολογικό της απόφασης,</w:t>
      </w:r>
    </w:p>
    <w:p>
      <w:pPr>
        <w:jc w:val="both"/>
      </w:pPr>
      <w:r>
        <w:rPr>
          <w:sz w:val="22"/>
          <w:szCs w:val="22"/>
        </w:rPr>
        <w:t xml:space="preserve">στ) το διατακτικό της απόφασης και την πλειοψηφία με την οποία ελήφθη,</w:t>
      </w:r>
    </w:p>
    <w:p>
      <w:pPr>
        <w:jc w:val="both"/>
      </w:pPr>
      <w:r>
        <w:rPr>
          <w:sz w:val="22"/>
          <w:szCs w:val="22"/>
        </w:rPr>
        <w:t xml:space="preserve">ζ) την επιβληθείσα πειθαρχική ποινή ή την απαλλαγή του πειθαρχικώς κριθέντος.</w:t>
      </w:r>
    </w:p>
    <w:p>
      <w:pPr>
        <w:jc w:val="both"/>
      </w:pPr>
      <w:r>
        <w:rPr>
          <w:sz w:val="22"/>
          <w:szCs w:val="22"/>
        </w:rPr>
        <w:t xml:space="preserve">2. Οι αποφάσεις υπογράφονται από τον Πρόεδρο και όλα τα μέλη του Πειθαρχικού Συμβουλίου, επιδίδονται στον πειθαρχικώς κριθέντα, σύμφωνα με την παρ. 6 του άρθρου 18 και τηρούνται στα αρχεία της Γραμματείας του Κεντρικού Διοικητικού Συμβουλίου.</w:t>
      </w:r>
    </w:p>
    <w:p/>
    <w:p>
      <w:pPr/>
      <w:r>
        <w:rPr>
          <w:sz w:val="22"/>
          <w:szCs w:val="22"/>
          <w:b w:val="1"/>
          <w:bCs w:val="1"/>
        </w:rPr>
        <w:t xml:space="preserve">Σχόλια επί του άρθρου 21</w:t>
      </w:r>
    </w:p>
    <w:p>
      <w:pPr/>
      <w:r>
        <w:rPr>
          <w:i w:val="1"/>
          <w:iCs w:val="1"/>
        </w:rPr>
        <w:t xml:space="preserve">Δεν έχουν υποβληθεί δημοσιευμένα σχόλια επί του άρθρου.</w:t>
      </w:r>
    </w:p>
    <w:p/>
    <w:p/>
    <w:bookmarkStart w:id="21" w:name="og_article_22"/>
    <w:bookmarkEnd w:id="2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22 – Ανάδειξη και λειτουργία Προσωρινής Διοικούσας Επιτροπής</w:t>
      </w:r>
    </w:p>
    <w:p>
      <w:pPr>
        <w:jc w:val="both"/>
      </w:pPr>
      <w:r>
        <w:rPr>
          <w:sz w:val="22"/>
          <w:szCs w:val="22"/>
        </w:rPr>
        <w:t xml:space="preserve">1. Μέχρι την ανάδειξη των οργάνων διοίκησης του Πα.Συ.Ψυ., με απόφαση του Υπουργού Υγείας ορίζεται Προσωρινή Διοικούσα Επιτροπή. Η Προσωρινή Διοικούσα Επιτροπή αποτελείται από έντεκα (11) τακτικά και ισάριθμα αναπληρωματικά μέλη. Με την απόφαση του πρώτου εδαφίου ορίζονται ο Πρόεδρος, οι Α΄ και Β΄ Αντιπρόεδροι, ο Γενικός Γραμματέας, ο Ταμίας, καθώς και οι αρμοδιότητες άλλων μελών της Προσωρινής Διοικούσας Επιτροπής, όπου απαιτούνται. Η θητεία της Προσωρινής Διοικούσας Επιτροπής δεν μπορεί να υπερβεί τα δύο (2) ημερολογιακά έτη από την ημερομηνία διορισμού της. Η θητεία της Προσωρινής Διοικούσας Επιτροπής δύναται να παραταθεί για σοβαρό λόγο, μόνο για το διάστημα που απαιτείται έως την ολοκλήρωση των διαδικασιών ανάδειξης των οργάνων διοίκησης του Πα.Συ.Ψυ. και σε κάθε περίπτωση όχι για χρονικό διάστημα μεγαλύτερο του ενός (1) έτους. Η Προσωρινή Διοικούσα Επιτροπή κινεί αμέσως τις διαδικασίες ανάδειξης των οργάνων διοίκησης του Πα.Συ.Ψυ..</w:t>
      </w:r>
    </w:p>
    <w:p>
      <w:pPr>
        <w:jc w:val="both"/>
      </w:pPr>
      <w:r>
        <w:rPr>
          <w:sz w:val="22"/>
          <w:szCs w:val="22"/>
        </w:rPr>
        <w:t xml:space="preserve">2. Μέχρι την ανάδειξη του πρώτου Κ.Δ.Σ. και της πρώτης Γενικής Συνέλευσης των Αντιπροσώπων, σύμφωνα με τον παρόντα, η Προσωρινή Διοικούσα Επιτροπή έχει τις ακόλουθες αρμοδιότητες:</w:t>
      </w:r>
    </w:p>
    <w:p>
      <w:pPr>
        <w:jc w:val="both"/>
      </w:pPr>
      <w:r>
        <w:rPr>
          <w:sz w:val="22"/>
          <w:szCs w:val="22"/>
        </w:rPr>
        <w:t xml:space="preserve">α) την ενημέρωση των ψυχολόγων σε όλη τη χώρα, σχετικά με τη σύσταση και τη λειτουργία του Πα.Συ.Ψυ., την υποχρέωση εγγραφής τους σε αυτόν και τη διενέργεια των αρχαιρεσιών για την ανάδειξη των οργάνων διοίκησής του,</w:t>
      </w:r>
    </w:p>
    <w:p>
      <w:pPr>
        <w:jc w:val="both"/>
      </w:pPr>
      <w:r>
        <w:rPr>
          <w:sz w:val="22"/>
          <w:szCs w:val="22"/>
        </w:rPr>
        <w:t xml:space="preserve">β) τη μέριμνα για την εγγραφή όλων των ψυχολόγων στον Πα.Συ.Ψυ., σύμφωνα με τους όρους του παρόντος,</w:t>
      </w:r>
    </w:p>
    <w:p>
      <w:pPr>
        <w:jc w:val="both"/>
      </w:pPr>
      <w:r>
        <w:rPr>
          <w:sz w:val="22"/>
          <w:szCs w:val="22"/>
        </w:rPr>
        <w:t xml:space="preserve">γ) την άσκηση των αρμοδιοτήτων που είναι αναγκαίες για την υλοποίηση των σκοπών του Πα.Συ.Ψυ.,</w:t>
      </w:r>
    </w:p>
    <w:p>
      <w:pPr>
        <w:jc w:val="both"/>
      </w:pPr>
      <w:r>
        <w:rPr>
          <w:sz w:val="22"/>
          <w:szCs w:val="22"/>
        </w:rPr>
        <w:t xml:space="preserve">δ) τη διενέργεια πάσης φύσεως πράξεων που αφορούν στη διοικητική, οικονομική και διαχειριστική λειτουργία του Πα.Συ.Ψυ.,</w:t>
      </w:r>
    </w:p>
    <w:p>
      <w:pPr>
        <w:jc w:val="both"/>
      </w:pPr>
      <w:r>
        <w:rPr>
          <w:sz w:val="22"/>
          <w:szCs w:val="22"/>
        </w:rPr>
        <w:t xml:space="preserve">ε) τη συγκρότηση των Περιφερειακών Τμημάτων των υποπερ. βα) έως βζ) της περ. β) της παρ. 1 του άρθρου 9,</w:t>
      </w:r>
    </w:p>
    <w:p>
      <w:pPr>
        <w:jc w:val="both"/>
      </w:pPr>
      <w:r>
        <w:rPr>
          <w:sz w:val="22"/>
          <w:szCs w:val="22"/>
        </w:rPr>
        <w:t xml:space="preserve">στ) την εισήγηση, προς τον Υπουργό Υγείας, του Κώδικα Ηθικής και Δεοντολογίας Ψυχολόγων του άρθρου 9Α του ν. 991/1979 (Α’ 278), περί χορηγήσεως αδείας ασκήσεως επαγγέλματος ψυχολόγου,</w:t>
      </w:r>
    </w:p>
    <w:p>
      <w:pPr>
        <w:jc w:val="both"/>
      </w:pPr>
      <w:r>
        <w:rPr>
          <w:sz w:val="22"/>
          <w:szCs w:val="22"/>
        </w:rPr>
        <w:t xml:space="preserve">ζ) την πρόταση, προς τον Υπουργό Υγείας, του Προέδρου και των μελών των πρώτων Πειθαρχικών Συμβουλίων, σύμφωνα με την παρ. 3 του άρθρου 28 και</w:t>
      </w:r>
    </w:p>
    <w:p>
      <w:pPr>
        <w:jc w:val="both"/>
      </w:pPr>
      <w:r>
        <w:rPr>
          <w:sz w:val="22"/>
          <w:szCs w:val="22"/>
        </w:rPr>
        <w:t xml:space="preserve">η) τη συλλογική εκπροσώπηση των ψυχολόγων για τη σύναψη συμβάσεων με οργανισμούς ή άλλους φορείς για παροχή των υπηρεσιών τους, οι όροι των οποίων δεσμεύουν όλους τους ψυχολόγους, που ασκούν το επάγγελμα καθώς και τη σύναψη και τροποποίηση των συμβάσεων αυτών.</w:t>
      </w:r>
    </w:p>
    <w:p>
      <w:pPr>
        <w:jc w:val="both"/>
      </w:pPr>
      <w:r>
        <w:rPr>
          <w:sz w:val="22"/>
          <w:szCs w:val="22"/>
        </w:rPr>
        <w:t xml:space="preserve">3. Η Προσωρινή Διοικούσα Επιτροπή δύναται, με απόφασή της, να μεταβιβάζει στον Πρόεδρο, τον Αντιπρόεδρο ή τον Ταμία την άσκηση αρμοδιοτήτων της.</w:t>
      </w:r>
    </w:p>
    <w:p>
      <w:pPr>
        <w:jc w:val="both"/>
      </w:pPr>
      <w:r>
        <w:rPr>
          <w:sz w:val="22"/>
          <w:szCs w:val="22"/>
        </w:rPr>
        <w:t xml:space="preserve">4. Με την ανάδειξη του πρώτου Κ.Δ.Σ. του Πα.Συ.Ψυ., η Προσωρινή Διοικούσα Επιτροπή παύει αυτοδικαίως να υφίσταται και αποδίδει διοικητικό, οικονομικό και διαχειριστικό απολογισμό στο εκλεγμένο Κ.Δ.Σ. που αφορά στη διάρκεια της θητείας της. Προς τον σκοπό αυτό υπογράφεται πρακτικό παράδοσης και παραλαβής.</w:t>
      </w:r>
    </w:p>
    <w:p>
      <w:pPr>
        <w:jc w:val="both"/>
      </w:pPr>
      <w:r>
        <w:rPr>
          <w:sz w:val="22"/>
          <w:szCs w:val="22"/>
        </w:rPr>
        <w:t xml:space="preserve">5. Έδρα της Προσωρινής Διοικούσας Επιτροπής ορίζεται Δήμος της Περιφέρειας Αττικής.</w:t>
      </w:r>
    </w:p>
    <w:p>
      <w:pPr>
        <w:jc w:val="both"/>
      </w:pPr>
      <w:r>
        <w:rPr>
          <w:sz w:val="22"/>
          <w:szCs w:val="22"/>
        </w:rPr>
        <w:t xml:space="preserve">6. Για την κάλυψη προσωρινών, έκτακτων ή εξειδικευμένων αναγκών κατά το χρονικό διάστημα λειτουργίας της, η Προσωρινή Διοικούσα Επιτροπή δύναται να απασχολεί προσωπικό με σύμβαση εργασίας ιδιωτικού δικαίου ορισμένου χρόνου και να συνάπτει συμβάσεις παροχής ανεξάρτητων υπηρεσιών ή έργου. Οι αποδοχές, οι αποζημιώσεις και τα έξοδα των υπαλλήλων καλύπτονται από ίδιους πόρους του Πα.Συ.Ψυ. και δεν βαρύνουν τον κρατικό προϋπολογισμό.</w:t>
      </w:r>
    </w:p>
    <w:p>
      <w:pPr>
        <w:jc w:val="both"/>
      </w:pPr>
      <w:r>
        <w:rPr>
          <w:sz w:val="22"/>
          <w:szCs w:val="22"/>
        </w:rPr>
        <w:t xml:space="preserve">7. Τα μέλη της Προσωρινής Διοικούσας Επιτροπής που έχουν και την ιδιότητα του υπαλλήλου του δημοσίου τομέα, υπό την έννοια της περ. α) της παρ. 1 του άρθρου 14 του ν. 4270/2014 (A’ 143), διατηρούν, καθ’ όλη τη διάρκεια της θητείας τους, όλα τα δικαιώματα που απορρέουν από αυτή, συμπεριλαμβανομένων των αδειών από την υπηρεσία τους σύμφωνα με την κείμενη νομοθεσία.</w:t>
      </w:r>
    </w:p>
    <w:p>
      <w:pPr>
        <w:jc w:val="both"/>
      </w:pPr>
      <w:r>
        <w:rPr>
          <w:sz w:val="22"/>
          <w:szCs w:val="22"/>
        </w:rPr>
        <w:t xml:space="preserve">8. Τα έξοδα της μετακίνησης, διαμονής και διατροφής των μελών της Προσωρινής Διοικούσας Επιτροπής για την εκπλήρωση των αρμοδιοτήτων της και ιδίως για τις ανάγκες διεξαγωγής των αρχαιρεσιών για την ανάδειξη του πρώτου Κ.Δ.Σ., καλύπτονται από τον Πα.Συ.Ψυ., με την προσκόμιση των νόμιμων παραστατικών και δεν βαρύνουν τον κρατικό προϋπολογισμό.</w:t>
      </w:r>
    </w:p>
    <w:p/>
    <w:p>
      <w:pPr/>
      <w:r>
        <w:rPr>
          <w:sz w:val="22"/>
          <w:szCs w:val="22"/>
          <w:b w:val="1"/>
          <w:bCs w:val="1"/>
        </w:rPr>
        <w:t xml:space="preserve">Σχόλια επί του άρθρου 22</w:t>
      </w:r>
    </w:p>
    <w:p>
      <w:pPr/>
      <w:r>
        <w:rPr>
          <w:i w:val="1"/>
          <w:iCs w:val="1"/>
        </w:rPr>
        <w:t xml:space="preserve">Δεν έχουν υποβληθεί δημοσιευμένα σχόλια επί του άρθρου.</w:t>
      </w:r>
    </w:p>
    <w:p/>
    <w:p/>
    <w:bookmarkStart w:id="22" w:name="og_article_23"/>
    <w:bookmarkEnd w:id="2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23 – Επαγγελματικά δικαιώματα των ψυχολόγων – Αντικατάσταση άρθρου 7 ν. 991/1979</w:t>
      </w:r>
    </w:p>
    <w:p>
      <w:pPr>
        <w:jc w:val="both"/>
      </w:pPr>
      <w:r>
        <w:rPr>
          <w:sz w:val="22"/>
          <w:szCs w:val="22"/>
        </w:rPr>
        <w:t xml:space="preserve">Το άρθρο 7 του ν. 991/1979 (Α΄ 278), περί του έργου και των καθηκόντων των ψυχολόγων, αντικαθίσταται ως εξής:</w:t>
      </w:r>
    </w:p>
    <w:p>
      <w:pPr>
        <w:jc w:val="center"/>
      </w:pPr>
      <w:r>
        <w:rPr>
          <w:sz w:val="22"/>
          <w:szCs w:val="22"/>
        </w:rPr>
        <w:t xml:space="preserve">«Άρθρο 7</w:t>
      </w:r>
    </w:p>
    <w:p>
      <w:pPr>
        <w:jc w:val="center"/>
      </w:pPr>
      <w:r>
        <w:rPr>
          <w:sz w:val="22"/>
          <w:szCs w:val="22"/>
        </w:rPr>
        <w:t xml:space="preserve">Επαγγελματικά δικαιώματα</w:t>
      </w:r>
    </w:p>
    <w:p>
      <w:pPr>
        <w:jc w:val="both"/>
      </w:pPr>
      <w:r>
        <w:rPr>
          <w:sz w:val="22"/>
          <w:szCs w:val="22"/>
        </w:rPr>
        <w:t xml:space="preserve">Τα επαγγελματικά δικαιώματα των ψυχολόγων απορρέουν από το πρόγραμμα σπουδών που έχουν παρακολουθήσει και από το ισχύον κανονιστικό πλαίσιο καθορισμού επαγγελματικών δικαιωμάτων των πτυχιούχων των αντίστοιχων τμημάτων, σε συνδυασμό με την άδεια άσκησης επαγγέλματος, και καθορίζονται με προεδρικό διάταγμα, το οποίο εκδίδεται με πρόταση του Υπουργού Υγείας, κατόπιν γνώμης του Κεντρικού Συμβουλίου Υγείας, σύμφωνα με την παρ. 6 του άρθρου 70 του ν. 4999/2022 (Α’ 225).».</w:t>
      </w:r>
    </w:p>
    <w:p/>
    <w:p>
      <w:pPr/>
      <w:r>
        <w:rPr>
          <w:sz w:val="22"/>
          <w:szCs w:val="22"/>
          <w:b w:val="1"/>
          <w:bCs w:val="1"/>
        </w:rPr>
        <w:t xml:space="preserve">Σχόλια επί του άρθρου 23</w:t>
      </w:r>
    </w:p>
    <w:p>
      <w:pPr/>
      <w:r>
        <w:rPr>
          <w:i w:val="1"/>
          <w:iCs w:val="1"/>
        </w:rPr>
        <w:t xml:space="preserve">Δεν έχουν υποβληθεί δημοσιευμένα σχόλια επί του άρθρου.</w:t>
      </w:r>
    </w:p>
    <w:p/>
    <w:p/>
    <w:bookmarkStart w:id="23" w:name="og_article_24"/>
    <w:bookmarkEnd w:id="2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24 – Κώδικας Ηθικής και Δεοντολογίας Ψυχολόγων – Προσθήκη άρθρου 9Α στον ν. 991/1979</w:t>
      </w:r>
    </w:p>
    <w:p>
      <w:pPr>
        <w:jc w:val="both"/>
      </w:pPr>
      <w:r>
        <w:rPr>
          <w:sz w:val="22"/>
          <w:szCs w:val="22"/>
        </w:rPr>
        <w:t xml:space="preserve">Στον ν. 991/1979 (Α΄ 278) προστίθεται άρθρο 9Α ως εξής:</w:t>
      </w:r>
    </w:p>
    <w:p>
      <w:pPr>
        <w:jc w:val="center"/>
      </w:pPr>
      <w:r>
        <w:rPr>
          <w:sz w:val="22"/>
          <w:szCs w:val="22"/>
        </w:rPr>
        <w:t xml:space="preserve">«Άρθρο 9Α</w:t>
      </w:r>
    </w:p>
    <w:p>
      <w:pPr>
        <w:jc w:val="center"/>
      </w:pPr>
      <w:r>
        <w:rPr>
          <w:sz w:val="22"/>
          <w:szCs w:val="22"/>
        </w:rPr>
        <w:t xml:space="preserve">Κώδικας Ηθικής και Δεοντολογίας Ψυχολόγων</w:t>
      </w:r>
    </w:p>
    <w:p>
      <w:pPr>
        <w:jc w:val="both"/>
      </w:pPr>
      <w:r>
        <w:rPr>
          <w:sz w:val="22"/>
          <w:szCs w:val="22"/>
        </w:rPr>
        <w:t xml:space="preserve">1. Με τον Κώδικα Ηθικής και Δεοντολογίας Ψυχολόγων καθορίζονται οι κανόνες που διέπουν την άσκηση του επαγγέλματος του ψυχολόγου, οι όροι και οι προϋποθέσεις επαγγελματικής τους προβολής, συμπεριλαμβανομένης της ορθής χρήσης των μέσων κοινωνικής δικτύωσης, οι σχέσεις με τους λήπτες των υπηρεσιών και τους λοιπούς επαγγελματίες υγείας και οι σχέσεις με τους φορείς και τις υπηρεσίες στους οποίους εργάζονται ή με τους οποίους συνεργάζονται.</w:t>
      </w:r>
    </w:p>
    <w:p>
      <w:pPr>
        <w:jc w:val="both"/>
      </w:pPr>
      <w:r>
        <w:rPr>
          <w:sz w:val="22"/>
          <w:szCs w:val="22"/>
        </w:rPr>
        <w:t xml:space="preserve">2. Η τήρηση του Κώδικα Ηθικής και Δεοντολογίας Ψυχολόγων ελέγχεται από τα αρμόδια όργανα του Πα.Συ.Ψυ..</w:t>
      </w:r>
    </w:p>
    <w:p>
      <w:pPr>
        <w:jc w:val="both"/>
      </w:pPr>
      <w:r>
        <w:rPr>
          <w:sz w:val="22"/>
          <w:szCs w:val="22"/>
        </w:rPr>
        <w:t xml:space="preserve">3. Με αποφάσεις του Υπουργού Υγείας, κυρώνονται ο Κώδικας Ηθικής και Δεοντολογίας Ψυχολόγων και οι τροποποιήσεις του, κατόπιν εισήγησης του Κεντρικού Διοικητικού Συμβουλίου του Πα.Συ.Ψυ..».</w:t>
      </w:r>
    </w:p>
    <w:p/>
    <w:p>
      <w:pPr/>
      <w:r>
        <w:rPr>
          <w:sz w:val="22"/>
          <w:szCs w:val="22"/>
          <w:b w:val="1"/>
          <w:bCs w:val="1"/>
        </w:rPr>
        <w:t xml:space="preserve">Σχόλια επί του άρθρου 24</w:t>
      </w:r>
    </w:p>
    <w:p>
      <w:pPr/>
      <w:r>
        <w:rPr>
          <w:b w:val="1"/>
          <w:bCs w:val="1"/>
        </w:rPr>
        <w:t xml:space="preserve">Πάρβη Πάλμου – 18 Σεπτεμβρίου 2026, 09:02</w:t>
      </w:r>
    </w:p>
    <w:p>
      <w:pPr/>
      <w:r>
        <w:rPr/>
        <w:t xml:space="preserve">Δεδομένου ότι, σύμφωνα με την έρευνα της FRA, η Ελλάδα καταγράφει την υψηλότερη έκθεση σε πρακτικές μεταστροφής στην Ευρώπη, προβλέπονται συγκεκριμένοι μηχανισμοί πρόληψης, ελέγχου και ουσιαστικής αντιμετώπισής τους στο πλαίσιο του νέου Πανελλήνιου Συλλόγου Ψυχολόγων; Θα συνεχίσουν από το κρατος να αδειοδοτούνται ψυχολόγοι μόνο με 4 έτη σπουδών;</w:t>
      </w:r>
    </w:p>
    <w:p/>
    <w:p/>
    <w:p/>
    <w:bookmarkStart w:id="24" w:name="og_article_25"/>
    <w:bookmarkEnd w:id="2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25 – Συμμετοχή σε ποινικές δίκες αντιποίησης επαγγέλματος – Προσθήκη παρ. 3 στο άρθρο 12 του ν. 991/1979</w:t>
      </w:r>
    </w:p>
    <w:p>
      <w:pPr>
        <w:jc w:val="both"/>
      </w:pPr>
      <w:r>
        <w:rPr>
          <w:sz w:val="22"/>
          <w:szCs w:val="22"/>
        </w:rPr>
        <w:t xml:space="preserve">Στο άρθρο 12 του ν. 991/1979 (Α’ 278), περί αντιποίησης του επαγγέλματος του ψυχολόγου, προστίθεται παρ. 3 και το άρθρο 12 διαμορφώνεται ως εξής:</w:t>
      </w:r>
    </w:p>
    <w:p>
      <w:pPr>
        <w:jc w:val="center"/>
      </w:pPr>
      <w:r>
        <w:rPr>
          <w:sz w:val="22"/>
          <w:szCs w:val="22"/>
        </w:rPr>
        <w:t xml:space="preserve">«Άρθρο 12</w:t>
      </w:r>
    </w:p>
    <w:p>
      <w:pPr>
        <w:jc w:val="center"/>
      </w:pPr>
      <w:r>
        <w:rPr>
          <w:sz w:val="22"/>
          <w:szCs w:val="22"/>
        </w:rPr>
        <w:t xml:space="preserve">Αντιποίηση επαγγέλματος ψυχολόγου</w:t>
      </w:r>
    </w:p>
    <w:p>
      <w:pPr>
        <w:jc w:val="both"/>
      </w:pPr>
      <w:r>
        <w:rPr>
          <w:sz w:val="22"/>
          <w:szCs w:val="22"/>
        </w:rPr>
        <w:t xml:space="preserve">1. Όποιος ασκεί το επάγγελμα του ψυχολόγου με οποιονδήποτε τρόπο ή χρησιμοποιεί τον τίτλο του ψυχολόγου σε επαγγελματικές ή επιστημονικές δραστηριότητες, χωρίς άδεια εν ισχύ σύμφωνα με το άρθρο 1, τιμωρείται με ποινή φυλάκισης έως ένα (1) έτος ή χρηματική ποινή. Η επανειλημμένη τέλεση του αδικήματος του πρώτου εδαφίου συνιστά επιβαρυντική περίσταση.</w:t>
      </w:r>
    </w:p>
    <w:p>
      <w:pPr>
        <w:jc w:val="both"/>
      </w:pPr>
      <w:r>
        <w:rPr>
          <w:sz w:val="22"/>
          <w:szCs w:val="22"/>
        </w:rPr>
        <w:t xml:space="preserve">2. Στο αδίκημα της παρ. 1 εφαρμόζονται τα άρθρα 417 έως 427 του Κώδικα Ποινικής Δικονομίας (ν. 4620/2019, Α΄ 96), περί πλημμελημάτων που καταλαμβάνονται επ` αυτοφώρω.</w:t>
      </w:r>
    </w:p>
    <w:p>
      <w:pPr>
        <w:jc w:val="both"/>
      </w:pPr>
      <w:r>
        <w:rPr>
          <w:sz w:val="22"/>
          <w:szCs w:val="22"/>
        </w:rPr>
        <w:t xml:space="preserve">3. O Πανελλήνιος Σύλλογος Ψυχολόγων (Πα.Συ.Ψυ.) δικαιούται, μέσω του Προέδρου του ή των νόμιμων αναπληρωτών αυτού, να δηλώνει παράσταση προς υποστήριξη της κατηγορίας σε ποινικές δίκες για τα αδικήματα του παρόντος.».</w:t>
      </w:r>
    </w:p>
    <w:p/>
    <w:p>
      <w:pPr/>
      <w:r>
        <w:rPr>
          <w:sz w:val="22"/>
          <w:szCs w:val="22"/>
          <w:b w:val="1"/>
          <w:bCs w:val="1"/>
        </w:rPr>
        <w:t xml:space="preserve">Σχόλια επί του άρθρου 25</w:t>
      </w:r>
    </w:p>
    <w:p>
      <w:pPr/>
      <w:r>
        <w:rPr>
          <w:b w:val="1"/>
          <w:bCs w:val="1"/>
        </w:rPr>
        <w:t xml:space="preserve">Αντώνης Παναγόπουλος – 18 Σεπτεμβρίου 2026, 02:01</w:t>
      </w:r>
    </w:p>
    <w:p>
      <w:pPr/>
      <w:r>
        <w:rPr/>
        <w:t xml:space="preserve">Προτείνεται η σαφέστερη διατύπωση του συγκεκριμένου εδαφίου, ώστε η προστασία του επαγγέλματος του ψυχολόγου να μην περιορίζεται αποκλειστικά στη χρήση του τίτλου «ψυχολόγος», αλλά να καλύπτει και την άσκηση πράξεων που συνιστούν παροχή ψυχολογικής ή ψυχοθεραπευτικής θεραπείας.</w:t>
      </w:r>
    </w:p>
    <w:p/>
    <w:p/>
    <w:p>
      <w:pPr/>
      <w:r>
        <w:rPr/>
        <w:t xml:space="preserve">Ειδικότερα, θα πρέπει να προβλέπεται ρητά ότι απαγορεύεται σε πρόσωπα που δεν διαθέτουν την προβλεπόμενη άδεια άσκησης επαγγέλματος ψυχολόγου να παρέχουν υπηρεσίες ψυχολογικής θεραπείας, ψυχοθεραπείας ή άλλες υπηρεσίες που αποσκοπούν στη διάγνωση, αξιολόγηση ή θεραπευτική αντιμετώπιση ψυχικών διαταραχών, ανεξάρτητα από τον επαγγελματικό τίτλο που χρησιμοποιούν.</w:t>
      </w:r>
    </w:p>
    <w:p/>
    <w:p/>
    <w:p>
      <w:pPr/>
      <w:r>
        <w:rPr/>
        <w:t xml:space="preserve">Η πρόβλεψη αυτή είναι ιδιαίτερα σημαντική λόγω της ευρείας χρήσης μη ρυθμιζόμενων επαγγελματικών τίτλων, όπως «Life Coach», «Coach», «Σύμβουλος ψυχικής υγείας» κ.ά., οι οποίοι ενδέχεται να χρησιμοποιούνται για την παροχή υπηρεσιών που στην πράξη προσομοιάζουν ή υποκαθιστούν υπηρεσίες ψυχολογικής θεραπείας.</w:t>
      </w:r>
    </w:p>
    <w:p/>
    <w:p/>
    <w:p>
      <w:pPr/>
      <w:r>
        <w:rPr/>
        <w:t xml:space="preserve">Ως εκ τούτου, προτείνεται η διάταξη να διατυπωθεί κατά τρόπο λειτουργικό, ώστε η απαγόρευση να αφορά όχι μόνο την παράνομη χρήση του τίτλου «ψυχολόγος», αλλά και την παράνομη άσκηση του αντικειμένου του επαγγέλματος, ανεξαρτήτως της ονομασίας ή του τίτλου που χρησιμοποιεί ο παρέχων την υπηρεσία.</w:t>
      </w:r>
    </w:p>
    <w:p/>
    <w:p/>
    <w:p/>
    <w:bookmarkStart w:id="25" w:name="og_article_26"/>
    <w:bookmarkEnd w:id="2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26 – Εξουσιοδοτικές διατάξεις</w:t>
      </w:r>
    </w:p>
    <w:p>
      <w:pPr>
        <w:jc w:val="both"/>
      </w:pPr>
      <w:r>
        <w:rPr>
          <w:sz w:val="22"/>
          <w:szCs w:val="22"/>
        </w:rPr>
        <w:t xml:space="preserve">1. Με απόφαση του Κεντρικού Διοικητικού Συμβουλίου (Κ.Δ.Σ.) του Πανελληνίου Συλλόγου Ψυχολόγων (Πα.Συ.Ψυ.) εκδίδεται ο εσωτερικός κανονισμός λειτουργίας του Ινστιτούτου Επιστημονικών Θεμάτων του Πα.Συ.Ψυ. της παρ. 5 του άρθρου 4.</w:t>
      </w:r>
    </w:p>
    <w:p>
      <w:pPr>
        <w:jc w:val="both"/>
      </w:pPr>
      <w:r>
        <w:rPr>
          <w:sz w:val="22"/>
          <w:szCs w:val="22"/>
        </w:rPr>
        <w:t xml:space="preserve">2. Με αποφάσεις του Κ.Δ.Σ. που λαμβάνονται με πλειοψηφία των δύο τρίτων (2/3) των μελών του και επικυρώνονται από τη Γ.Σ. των Αντιπροσώπων δύναται:</w:t>
      </w:r>
    </w:p>
    <w:p>
      <w:pPr>
        <w:jc w:val="both"/>
      </w:pPr>
      <w:r>
        <w:rPr>
          <w:sz w:val="22"/>
          <w:szCs w:val="22"/>
        </w:rPr>
        <w:t xml:space="preserve">α) να αναπροσαρμόζονται τα ποσά της εγγραφής της παρ. 1 του άρθρου 7 και της ετήσιας εισφοράς της παρ. 2 του ίδιου άρθρου,</w:t>
      </w:r>
    </w:p>
    <w:p>
      <w:pPr>
        <w:jc w:val="both"/>
      </w:pPr>
      <w:r>
        <w:rPr>
          <w:sz w:val="22"/>
          <w:szCs w:val="22"/>
        </w:rPr>
        <w:t xml:space="preserve">β) να καθορίζεται και να αναπροσαρμόζεται το ποσοστό των ετήσιων εισφορών της παρ. 2 του άρθρου 7 που αποδίδεται από τα περιφερειακά τμήματα του Πανελληνίου Συλλόγου Ψυχολόγων (Πα.Συ.Ψυ.) στο Κ.Δ.Σ..</w:t>
      </w:r>
    </w:p>
    <w:p>
      <w:pPr>
        <w:jc w:val="both"/>
      </w:pPr>
      <w:r>
        <w:rPr>
          <w:sz w:val="22"/>
          <w:szCs w:val="22"/>
        </w:rPr>
        <w:t xml:space="preserve">γ) να ορίζονται επιπλέον δικαιολογητικά έγγραφα για την τήρηση του ενιαίου μητρώου μελών,</w:t>
      </w:r>
    </w:p>
    <w:p>
      <w:pPr>
        <w:jc w:val="both"/>
      </w:pPr>
      <w:r>
        <w:rPr>
          <w:sz w:val="22"/>
          <w:szCs w:val="22"/>
        </w:rPr>
        <w:t xml:space="preserve">δ) να τροποποιείται η μορφή και το περιεχόμενο της δήλωσης και να καθορίζονται τα συνυποβαλλόμενα δικαιολογητικά.</w:t>
      </w:r>
    </w:p>
    <w:p>
      <w:pPr>
        <w:jc w:val="both"/>
      </w:pPr>
      <w:r>
        <w:rPr>
          <w:sz w:val="22"/>
          <w:szCs w:val="22"/>
        </w:rPr>
        <w:t xml:space="preserve">3. α) Με απόφαση της Προσωρινής Διοικούσας Επιτροπής του άρθρου 22 ή του Κ.Δ.Σ. μετά από τη σύστασή του, συγκροτούνται τα περιφερειακά τμήματα των υποπερ. βα) έως βζ) της περ. β) της παρ. 1 του άρθρου 9 και ορίζεται η Προσωρινή Διοικούσα Επιτροπή κάθε περιφερειακού τμήματος.</w:t>
      </w:r>
    </w:p>
    <w:p>
      <w:pPr>
        <w:jc w:val="both"/>
      </w:pPr>
      <w:r>
        <w:rPr>
          <w:sz w:val="22"/>
          <w:szCs w:val="22"/>
        </w:rPr>
        <w:t xml:space="preserve">β) Με απόφαση του Κ.Δ.Σ. συγχωνεύονται και καταργούνται τα περιφερειακά τμήματα των υποπερ. βα) έως βζ) της περ. β) της παρ. 1 του άρθρου 9 και ιδρύονται, συγχωνεύονται αι καταργούνται νέα περιφερειακά τμήματα του Πα.Συ.Ψυ..</w:t>
      </w:r>
    </w:p>
    <w:p>
      <w:pPr>
        <w:jc w:val="both"/>
      </w:pPr>
      <w:r>
        <w:rPr>
          <w:sz w:val="22"/>
          <w:szCs w:val="22"/>
        </w:rPr>
        <w:t xml:space="preserve">4. Με απόφαση του Υπουργού Υγείας, η οποία εκδίδεται ύστερα από εισήγηση της Προσωρινής Διοικούσας Επιτροπής ή, κατά περίπτωση, της Γ.Σ. των Αντιπροσώπων, εκδίδεται και τροποποιείται ο Κανονισμός Λειτουργίας Κεντρικής Διοίκησης και Περιφερειακών Τμημάτων του Πα.Συ.Ψυ. του άρθρου 11.</w:t>
      </w:r>
    </w:p>
    <w:p/>
    <w:p>
      <w:pPr/>
      <w:r>
        <w:rPr>
          <w:sz w:val="22"/>
          <w:szCs w:val="22"/>
          <w:b w:val="1"/>
          <w:bCs w:val="1"/>
        </w:rPr>
        <w:t xml:space="preserve">Σχόλια επί του άρθρου 26</w:t>
      </w:r>
    </w:p>
    <w:p>
      <w:pPr/>
      <w:r>
        <w:rPr>
          <w:i w:val="1"/>
          <w:iCs w:val="1"/>
        </w:rPr>
        <w:t xml:space="preserve">Δεν έχουν υποβληθεί δημοσιευμένα σχόλια επί του άρθρου.</w:t>
      </w:r>
    </w:p>
    <w:p/>
    <w:p/>
    <w:bookmarkStart w:id="26" w:name="og_article_27"/>
    <w:bookmarkEnd w:id="2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27 – Τελικές διατάξεις</w:t>
      </w:r>
    </w:p>
    <w:p>
      <w:pPr>
        <w:jc w:val="both"/>
      </w:pPr>
      <w:r>
        <w:rPr>
          <w:sz w:val="22"/>
          <w:szCs w:val="22"/>
        </w:rPr>
        <w:t xml:space="preserve">1. Εντός ενός (1) έτους από τον ορισμό της Προσωρινής Διοικούσας Επιτροπής, με την απόφαση του πρώτου εδαφίου της παρ. 1 του άρθρου 22, όλοι οι ψυχολόγοι που ασκούν το επάγγελμα στην ελληνική επικράτεια, είτε στον δημόσιο τομέα, είτε στον ιδιωτικό τομέα, είτε ως αυτοαπασχολούμενοι, εγγράφονται ως τακτικά μέλη στα μητρώα του Πα.Συ.Ψυ..</w:t>
      </w:r>
    </w:p>
    <w:p>
      <w:pPr>
        <w:jc w:val="both"/>
      </w:pPr>
      <w:r>
        <w:rPr>
          <w:sz w:val="22"/>
          <w:szCs w:val="22"/>
        </w:rPr>
        <w:t xml:space="preserve">2. Μετά την πάροδο του χρονικού διαστήματος της παρ. 1, με απόφαση της αρμόδιας Υπηρεσίας της Περιφέρειας αναστέλλεται η ισχύς της χορηγηθείσας άδειας ή βεβαίωσης άσκησης του επαγγέλματος, μέχρι την προσκόμιση από τον ενδιαφερόμενο της βεβαίωσης εγγραφής στον Πα.Συ.Ψυ..</w:t>
      </w:r>
    </w:p>
    <w:p>
      <w:pPr>
        <w:jc w:val="both"/>
      </w:pPr>
      <w:r>
        <w:rPr>
          <w:sz w:val="22"/>
          <w:szCs w:val="22"/>
        </w:rPr>
        <w:t xml:space="preserve">3. Ειδικά για την πρώτη εφαρμογή του άρθρου 14, περί θέσεων προσωπικού, ισχύει το άρθρο 31 του ν. 4873/2021 (Α΄ 248), περί κινητικότητας υπαλλήλων σε νεοσύστατες υπηρεσίες φορέων Γενικής Κυβέρνησης.</w:t>
      </w:r>
    </w:p>
    <w:p/>
    <w:p>
      <w:pPr/>
      <w:r>
        <w:rPr>
          <w:sz w:val="22"/>
          <w:szCs w:val="22"/>
          <w:b w:val="1"/>
          <w:bCs w:val="1"/>
        </w:rPr>
        <w:t xml:space="preserve">Σχόλια επί του άρθρου 27</w:t>
      </w:r>
    </w:p>
    <w:p>
      <w:pPr/>
      <w:r>
        <w:rPr>
          <w:i w:val="1"/>
          <w:iCs w:val="1"/>
        </w:rPr>
        <w:t xml:space="preserve">Δεν έχουν υποβληθεί δημοσιευμένα σχόλια επί του άρθρου.</w:t>
      </w:r>
    </w:p>
    <w:p/>
    <w:p/>
    <w:bookmarkStart w:id="27" w:name="og_article_28"/>
    <w:bookmarkEnd w:id="2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28 – Μεταβατικές διατάξεις</w:t>
      </w:r>
    </w:p>
    <w:p>
      <w:pPr>
        <w:jc w:val="both"/>
      </w:pPr>
      <w:r>
        <w:rPr>
          <w:sz w:val="22"/>
          <w:szCs w:val="22"/>
        </w:rPr>
        <w:t xml:space="preserve">1. Το άρθρο 8 εφαρμόζεται και για εκκρεμείς κατά την έναρξη ισχύος του παρόντος αιτήσεις για την έκδοση άδειας ή βεβαίωσης άσκησης του επαγγέλματος του ψυχολόγου.</w:t>
      </w:r>
    </w:p>
    <w:p>
      <w:pPr>
        <w:jc w:val="both"/>
      </w:pPr>
      <w:r>
        <w:rPr>
          <w:sz w:val="22"/>
          <w:szCs w:val="22"/>
        </w:rPr>
        <w:t xml:space="preserve">2. Μέχρι την ολοκλήρωση των διαδικασιών συγκρότησης των περιφερειακών τμημάτων των υποπερ. βα) έως βζ) της περ. β) της παρ. 1 του άρθρου 9, οι προβλεπόμενες από τις διατάξεις του παρόντος αρμοδιότητές τους ασκούνται από το Κεντρικό Διοικητικό Συμβούλιο (Κ.Δ.Σ.) του Πανελληνίου Συλλόγου Ψυχολόγων (Πα.Συ.Ψυ.).</w:t>
      </w:r>
    </w:p>
    <w:p>
      <w:pPr>
        <w:jc w:val="both"/>
      </w:pPr>
      <w:r>
        <w:rPr>
          <w:sz w:val="22"/>
          <w:szCs w:val="22"/>
        </w:rPr>
        <w:t xml:space="preserve">3. Μέχρι την ολοκλήρωση των αρχαιρεσιών για την ανάδειξη των οργάνων διοίκησης, καθώς και των αρχαιρεσιών της παρ. 2 του άρθρου 17, το πρώτο Πρωτοβάθμιο και το πρώτο Ανώτατο Πειθαρχικό Συμβούλιο του Συλλόγου συγκροτούνται με απόφαση του Υπουργού Υγείας. Ο Πρόεδρος και τα μέλη τους ορίζονται, με τους αναπληρωτές τους, με την απόφαση του πρώτου εδαφίου, μετά από πρόταση της Προσωρινής Διοικούσας Επιτροπής, εξαιρουμένου του Προέδρου του Ανώτατου Πειθαρχικού Συμβουλίου, ο οποίος ορίζεται με τον αναπληρωτή του, από τον Πρόεδρο του Τριμελούς Συμβουλίου Διεύθυνσης του Διοικητικού Εφετείου Αθηνών. Η θητεία τους διαρκεί μέχρι την ολοκλήρωση των αρχαιρεσιών του πρώτου εδαφίου.</w:t>
      </w:r>
    </w:p>
    <w:p>
      <w:pPr>
        <w:jc w:val="both"/>
      </w:pPr>
      <w:r>
        <w:rPr>
          <w:sz w:val="22"/>
          <w:szCs w:val="22"/>
        </w:rPr>
        <w:t xml:space="preserve">4. Μέχρι την έκδοση της απόφασης της παρ. 3 του άρθρου 9Α του ν. 991/1979 (Α’ 278), περί του Κώδικα Ηθικής και Δεοντολογίας Ψυχολόγων, παραμένει σε ισχύ η υπό στοιχεία Γ5β/Γ.Π.οικ.42984/2019 απόφαση του Αναπληρωτή Υπουργού Υγείας «Κώδικας Δεοντολογίας Ψυχολόγων» (Β΄ 2344).</w:t>
      </w:r>
    </w:p>
    <w:p/>
    <w:p>
      <w:pPr/>
      <w:r>
        <w:rPr>
          <w:sz w:val="22"/>
          <w:szCs w:val="22"/>
          <w:b w:val="1"/>
          <w:bCs w:val="1"/>
        </w:rPr>
        <w:t xml:space="preserve">Σχόλια επί του άρθρου 28</w:t>
      </w:r>
    </w:p>
    <w:p>
      <w:pPr/>
      <w:r>
        <w:rPr>
          <w:i w:val="1"/>
          <w:iCs w:val="1"/>
        </w:rPr>
        <w:t xml:space="preserve">Δεν έχουν υποβληθεί δημοσιευμένα σχόλια επί του άρθρου.</w:t>
      </w:r>
    </w:p>
    <w:p/>
    <w:p/>
    <w:bookmarkStart w:id="28" w:name="og_article_29"/>
    <w:bookmarkEnd w:id="2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29 – Σκοπός</w:t>
      </w:r>
    </w:p>
    <w:p>
      <w:pPr>
        <w:jc w:val="both"/>
      </w:pPr>
      <w:r>
        <w:rPr>
          <w:sz w:val="22"/>
          <w:szCs w:val="22"/>
        </w:rPr>
        <w:t xml:space="preserve">Σκοποί του παρόντος Μέρους είναι:</w:t>
      </w:r>
    </w:p>
    <w:p>
      <w:pPr>
        <w:jc w:val="both"/>
      </w:pPr>
      <w:r>
        <w:rPr>
          <w:sz w:val="22"/>
          <w:szCs w:val="22"/>
        </w:rPr>
        <w:t xml:space="preserve">α) η αναβάθμιση της ποιότητας στην παροχή των υπηρεσιών ψυχικής υγείας,</w:t>
      </w:r>
    </w:p>
    <w:p>
      <w:pPr>
        <w:jc w:val="both"/>
      </w:pPr>
      <w:r>
        <w:rPr>
          <w:sz w:val="22"/>
          <w:szCs w:val="22"/>
        </w:rPr>
        <w:t xml:space="preserve">β) η προάσπιση των δικαιωμάτων των ληπτών των υπηρεσιών ψυχικής υγείας και</w:t>
      </w:r>
    </w:p>
    <w:p>
      <w:pPr>
        <w:jc w:val="both"/>
      </w:pPr>
      <w:r>
        <w:rPr>
          <w:sz w:val="22"/>
          <w:szCs w:val="22"/>
        </w:rPr>
        <w:t xml:space="preserve">γ) η προστασία της δημόσιας υγείας.</w:t>
      </w:r>
    </w:p>
    <w:p/>
    <w:p>
      <w:pPr/>
      <w:r>
        <w:rPr>
          <w:sz w:val="22"/>
          <w:szCs w:val="22"/>
          <w:b w:val="1"/>
          <w:bCs w:val="1"/>
        </w:rPr>
        <w:t xml:space="preserve">Σχόλια επί του άρθρου 29</w:t>
      </w:r>
    </w:p>
    <w:p>
      <w:pPr/>
      <w:r>
        <w:rPr>
          <w:i w:val="1"/>
          <w:iCs w:val="1"/>
        </w:rPr>
        <w:t xml:space="preserve">Δεν έχουν υποβληθεί δημοσιευμένα σχόλια επί του άρθρου.</w:t>
      </w:r>
    </w:p>
    <w:p/>
    <w:p/>
    <w:bookmarkStart w:id="29" w:name="og_article_30"/>
    <w:bookmarkEnd w:id="2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30 – Αντικείμενο</w:t>
      </w:r>
    </w:p>
    <w:p>
      <w:pPr>
        <w:jc w:val="both"/>
      </w:pPr>
      <w:r>
        <w:rPr>
          <w:sz w:val="22"/>
          <w:szCs w:val="22"/>
        </w:rPr>
        <w:t xml:space="preserve">Αντικείμενο του παρόντος Μέρους είναι:</w:t>
      </w:r>
    </w:p>
    <w:p>
      <w:pPr>
        <w:jc w:val="both"/>
      </w:pPr>
      <w:r>
        <w:rPr>
          <w:sz w:val="22"/>
          <w:szCs w:val="22"/>
        </w:rPr>
        <w:t xml:space="preserve">α) η σύσταση Εθνικού Παρατηρητηρίου Ψυχοθεραπείας και Συμβουλευτικής Ψυχικής Υγείας, ο καθορισμός των αρμοδιοτήτων του και η ρύθμιση του τρόπου οργάνωσης και λειτουργίας του και</w:t>
      </w:r>
    </w:p>
    <w:p>
      <w:pPr>
        <w:jc w:val="both"/>
      </w:pPr>
      <w:r>
        <w:rPr>
          <w:sz w:val="22"/>
          <w:szCs w:val="22"/>
        </w:rPr>
        <w:t xml:space="preserve">β) η σύσταση Εθνικού Παρατηρητηρίου Ψυχιατροδικαστικής, ο καθορισμός των αρμοδιοτήτων του και η ρύθμιση του τρόπου οργάνωσης και λειτουργίας του.</w:t>
      </w:r>
    </w:p>
    <w:p/>
    <w:p>
      <w:pPr/>
      <w:r>
        <w:rPr>
          <w:sz w:val="22"/>
          <w:szCs w:val="22"/>
          <w:b w:val="1"/>
          <w:bCs w:val="1"/>
        </w:rPr>
        <w:t xml:space="preserve">Σχόλια επί του άρθρου 30</w:t>
      </w:r>
    </w:p>
    <w:p>
      <w:pPr/>
      <w:r>
        <w:rPr>
          <w:i w:val="1"/>
          <w:iCs w:val="1"/>
        </w:rPr>
        <w:t xml:space="preserve">Δεν έχουν υποβληθεί δημοσιευμένα σχόλια επί του άρθρου.</w:t>
      </w:r>
    </w:p>
    <w:p/>
    <w:p/>
    <w:bookmarkStart w:id="30" w:name="og_article_31"/>
    <w:bookmarkEnd w:id="3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31 – Εθνικό Παρατηρητήριο Ψυχοθεραπείας και Συμβουλευτικής Ψυχικής Υγείας</w:t>
      </w:r>
    </w:p>
    <w:p>
      <w:pPr>
        <w:jc w:val="both"/>
      </w:pPr>
      <w:r>
        <w:rPr>
          <w:sz w:val="22"/>
          <w:szCs w:val="22"/>
        </w:rPr>
        <w:t xml:space="preserve">1. Συστήνεται στο Υπουργείο Υγείας «Εθνικό Παρατηρητήριο Ψυχοθεραπείας και Συμβουλευτικής Ψυχικής Υγείας», με επωνυμία στην αγγλική γλώσσα «National Observatory for Psychotherapy and Mental Health Counseling», ως μη αμειβόμενο επιστημονικό, συμβουλευτικό και γνωμοδοτικό όργανο.</w:t>
      </w:r>
    </w:p>
    <w:p>
      <w:pPr>
        <w:jc w:val="both"/>
      </w:pPr>
      <w:r>
        <w:rPr>
          <w:sz w:val="22"/>
          <w:szCs w:val="22"/>
        </w:rPr>
        <w:t xml:space="preserve">2. Σκοπός του Εθνικού Παρατηρητηρίου Ψυχοθεραπείας και Συμβουλευτικής Ψυχικής Υγείας είναι η επιστημονική υποστήριξη του Υπουργείου Υγείας για:</w:t>
      </w:r>
    </w:p>
    <w:p>
      <w:pPr>
        <w:jc w:val="both"/>
      </w:pPr>
      <w:r>
        <w:rPr>
          <w:sz w:val="22"/>
          <w:szCs w:val="22"/>
        </w:rPr>
        <w:t xml:space="preserve">α) τη διαμόρφωση του θεσμικού πλαισίου που εξασφαλίζει την επιστημονικότητα, την εγκυρότητα και την ποιότητα των υπηρεσιών ψυχοθεραπείας και συμβουλευτικής ψυχικής υγείας,</w:t>
      </w:r>
    </w:p>
    <w:p>
      <w:pPr>
        <w:jc w:val="both"/>
      </w:pPr>
      <w:r>
        <w:rPr>
          <w:sz w:val="22"/>
          <w:szCs w:val="22"/>
        </w:rPr>
        <w:t xml:space="preserve">β) την αναβάθμιση της εκπαίδευσης στην ψυχοθεραπεία και στη συμβουλευτική ψυχικής υγείας και</w:t>
      </w:r>
    </w:p>
    <w:p>
      <w:pPr>
        <w:jc w:val="both"/>
      </w:pPr>
      <w:r>
        <w:rPr>
          <w:sz w:val="22"/>
          <w:szCs w:val="22"/>
        </w:rPr>
        <w:t xml:space="preserve">γ) την προστασία της δημόσιας ψυχικής υγείας.</w:t>
      </w:r>
    </w:p>
    <w:p>
      <w:pPr>
        <w:jc w:val="both"/>
      </w:pPr>
      <w:r>
        <w:rPr>
          <w:sz w:val="22"/>
          <w:szCs w:val="22"/>
        </w:rPr>
        <w:t xml:space="preserve">3. Το Εθνικό Παρατηρητήριο Ψυχοθεραπείας και Συμβουλευτικής Ψυχικής Υγείας συγκροτείται με απόφαση του Υπουργού Υγείας και αποτελείται από επτά (7) τακτικά και ισάριθμα αναπληρωματικά μέλη. Ως μέλη ορίζονται πρόσωπα με επιστημονική κατάρτιση και αποδεδειγμένη επαγγελματική εμπειρία στον τομέα της ψυχικής υγείας. Με την ίδια απόφαση ορίζονται, μεταξύ των μελών του Εθνικού Παρατηρητηρίου Ψυχοθεραπείας και Συμβουλευτικής Ψυχικής Υγείας, ο Πρόεδρός και ο Γραμματέας του, καθώς και τα μέλη που τους αναπληρώνουν σε περίπτωση απουσίας ή κωλύματος. Τα μέλη ασκούν τα καθήκοντά τους με επιστημονική ανεξαρτησία και αμεροληψία.</w:t>
      </w:r>
    </w:p>
    <w:p>
      <w:pPr>
        <w:jc w:val="both"/>
      </w:pPr>
      <w:r>
        <w:rPr>
          <w:sz w:val="22"/>
          <w:szCs w:val="22"/>
        </w:rPr>
        <w:t xml:space="preserve">3. Η θητεία των μελών του Εθνικού Παρατηρητηρίου Ψυχοθεραπείας και Συμβουλευτικής Ψυχικής Υγείας είναι τετραετής και μπορεί να ανανεωθεί άπαξ, για ίσο χρονικό διάστημα. Αν κενωθεί για οποιονδήποτε λόγο η θέση του Προέδρου ή οποιουδήποτε άλλου μέλους, διορίζεται νέο για το υπόλοιπο της θητείας.</w:t>
      </w:r>
    </w:p>
    <w:p>
      <w:pPr>
        <w:jc w:val="both"/>
      </w:pPr>
      <w:r>
        <w:rPr>
          <w:sz w:val="22"/>
          <w:szCs w:val="22"/>
        </w:rPr>
        <w:t xml:space="preserve">4. Το Εθνικό Παρατηρητήριο Ψυχοθεραπείας και Συμβουλευτικής Ψυχικής Υγείας υποστηρίζεται διοικητικά από τη Διεύθυνση Ψυχικής Υγείας της Γενικής Διεύθυνσης Υπηρεσιών Υγείας του Υπουργείου Υγείας.</w:t>
      </w:r>
    </w:p>
    <w:p/>
    <w:p>
      <w:pPr/>
      <w:r>
        <w:rPr>
          <w:sz w:val="22"/>
          <w:szCs w:val="22"/>
          <w:b w:val="1"/>
          <w:bCs w:val="1"/>
        </w:rPr>
        <w:t xml:space="preserve">Σχόλια επί του άρθρου 31</w:t>
      </w:r>
    </w:p>
    <w:p>
      <w:pPr/>
      <w:r>
        <w:rPr>
          <w:b w:val="1"/>
          <w:bCs w:val="1"/>
        </w:rPr>
        <w:t xml:space="preserve">Δ****** – 18 Σεπτεμβρίου 2026, 07:50</w:t>
      </w:r>
    </w:p>
    <w:p>
      <w:pPr/>
      <w:r>
        <w:rPr/>
        <w:t xml:space="preserve">Η θεσμοθέτηση της συμβουλευτικής ψυχικής υγείας και της ψυχοθεραπείας χρήζει άμεσης δράσης.  Η συμβουλευτική είναι ένας επιστημονικός κλάδος όπου έχει δυνατότητες υποστήριξης ατόμων. Χρειάζεται να ξεκαθαριστεί το πλαίσιο το οποίο δύναται να ασκείται, ένας επαγγελματίας οποίος έχει αφιερώσει τουλάχιστον 3 έτη στην εκπαίδευση του με τα κριτήρια της ΕΕΣ και όχι ένα σεμινάριο λίγων μηνών  έχει άλλες δυνατότητες άσκησης του επαγγέλματος.</w:t>
      </w:r>
    </w:p>
    <w:p/>
    <w:p>
      <w:pPr/>
      <w:r>
        <w:rPr>
          <w:b w:val="1"/>
          <w:bCs w:val="1"/>
        </w:rPr>
        <w:t xml:space="preserve">T*n – 18 Σεπτεμβρίου 2026, 08:25</w:t>
      </w:r>
    </w:p>
    <w:p>
      <w:pPr/>
      <w:r>
        <w:rPr/>
        <w:t xml:space="preserve">Τα μέλη του συμβουλίου χρειάζεται να είναι ψυχολόγοι. Επίσης χρειάζεται να οριστεί και να κατοχυρωθεί ότι η ψυχοθεραπεία αποτελεί κλάδο του επαγγέλματος του ψυχολόγου και των ψυχιάτρων. Να οριστούν κριτήρια για τα κέντρα ψυχοθεραπείας(επιστημονικά και οικονομικά),όπως και να ιδρυθούν αντίστοιχες δημόσιες και δωρεάν εξειδικευσεις στη ψυχοθεραπεία.</w:t>
      </w:r>
    </w:p>
    <w:p/>
    <w:p>
      <w:pPr/>
      <w:r>
        <w:rPr>
          <w:b w:val="1"/>
          <w:bCs w:val="1"/>
        </w:rPr>
        <w:t xml:space="preserve">Χ* – 18 Σεπτεμβρίου 2026, 11:19</w:t>
      </w:r>
    </w:p>
    <w:p>
      <w:pPr/>
      <w:r>
        <w:rPr/>
        <w:t xml:space="preserve">Είναι αναγκαία η θεσμική συμμετοχή του ΣΚΛΕ στο Εθνικό Παρατηρητήριο Ψυχοθεραπείας και Συμβουλευτικής Ψυχικής Υγείας. Το Παρατηρητήριο, εφόσον θα συμβάλλει στη διαμόρφωση του πλαισίου για την ψυχοθεραπεία, οφείλει να εκπροσωπεί το σύνολο των επιστημονικών κλάδων που συμμετέχουν στην ψυχική υγεία.</w:t>
      </w:r>
    </w:p>
    <w:p/>
    <w:p/>
    <w:p>
      <w:pPr/>
      <w:r>
        <w:rPr/>
        <w:t xml:space="preserve">Η συμμετοχή εκπροσώπου του ΣΚΛΕ, θα διασφαλίσει ότι η Κοινωνική Εργασία θα έχει ουσιαστική επιστημονική συμβολή στη διαμόρφωση των προϋποθέσεων εκπαίδευσης, άσκησης και εποπτείας της ψυχοθεραπείας.</w:t>
      </w:r>
    </w:p>
    <w:p/>
    <w:p>
      <w:pPr/>
      <w:r>
        <w:rPr>
          <w:b w:val="1"/>
          <w:bCs w:val="1"/>
        </w:rPr>
        <w:t xml:space="preserve">Κ – 18 Σεπτεμβρίου 2026, 11:43</w:t>
      </w:r>
    </w:p>
    <w:p>
      <w:pPr/>
      <w:r>
        <w:rPr/>
        <w:t xml:space="preserve">Είναι αναγκαία η θεσμική συμμετοχή του ΣΚΛΕ στο Εθνικό Παρατηρητήριο Ψυχοθεραπείας και Συμβουλευτικής Ψυχικής Υγείας. Το Παρατηρητήριο, εφόσον θα συμβάλλει στη διαμόρφωση του πλαισίου για την ψυχοθεραπεία, οφείλει να εκπροσωπεί το σύνολο των επιστημονικών κλάδων που συμμετέχουν στην ψυχική υγεία.</w:t>
      </w:r>
    </w:p>
    <w:p/>
    <w:p/>
    <w:p>
      <w:pPr/>
      <w:r>
        <w:rPr/>
        <w:t xml:space="preserve">Η συμμετοχή εκπροσώπου του ΣΚΛΕ, θα διασφαλίσει ότι η Κοινωνική Εργασία θα έχει ουσιαστική επιστημονική συμβολή στη διαμόρφωση των προϋποθέσεων εκπαίδευσης, άσκησης και εποπτείας της ψυχοθεραπείας.</w:t>
      </w:r>
    </w:p>
    <w:p/>
    <w:p/>
    <w:p/>
    <w:bookmarkStart w:id="31" w:name="og_article_32"/>
    <w:bookmarkEnd w:id="3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32 – Αρμοδιότητες του Εθνικού Παρατηρητηρίου Ψυχοθεραπείας και Συμβουλευτικής Ψυχικής Υγείας</w:t>
      </w:r>
    </w:p>
    <w:p>
      <w:pPr>
        <w:jc w:val="both"/>
      </w:pPr>
      <w:r>
        <w:rPr>
          <w:sz w:val="22"/>
          <w:szCs w:val="22"/>
        </w:rPr>
        <w:t xml:space="preserve">1. Το Εθνικό Παρατηρητήριο Ψυχοθεραπείας και Συμβουλευτικής Ψυχικής Υγείας έχει τις ακόλουθες αρμοδιότητες:</w:t>
      </w:r>
    </w:p>
    <w:p>
      <w:pPr>
        <w:jc w:val="both"/>
      </w:pPr>
      <w:r>
        <w:rPr>
          <w:sz w:val="22"/>
          <w:szCs w:val="22"/>
        </w:rPr>
        <w:t xml:space="preserve">α) Εισηγείται στην αρμόδια επιτροπή του Κεντρικού Συμβουλίου Υγείας (ΚΕ.Σ.Υ.), μέσω της Διεύθυνσης Ιατρών, Λοιπών Επιστημόνων και Επαγγελματιών Υγείας της Γενικής Διεύθυνσης Υπηρεσιών Υγείας του Υπουργείου Υγείας, για θέματα σύστασης ειδικοτήτων, εξειδικεύσεων και μετεκπαιδεύσεων σχετικών με την ψυχοθεραπεία ενηλίκων, την ψυχοθεραπεία παιδιών και εφήβων και τη συμβουλευτική ψυχικής υγείας. Η εισήγηση δύναται να αφορά, ιδίως, τη διάρκεια και το περιεχόμενο της άσκησης, της εκπαίδευσης ή της μετεκπαίδευσης που παρέχεται από νοσηλευτικά ιδρύματα και λοιπούς κρατικά αναγνωρισμένους φορείς, τις προϋποθέσεις απόκτησης και τον τύπο της πιστοποίησης ή του τίτλου, τη διαδικασία των εξετάσεων και τις αρμόδιες εξεταστικές επιτροπές, τις προϋποθέσεις αναγνώρισης χρόνου εκπαίδευσης στην αλλοδαπή ή αναγνώρισης αντίστοιχης πιστοποίησης της αλλοδαπής, καθώς και κάθε άλλη αναγκαία λεπτομέρεια, σύμφωνα με τις περ. Α, Β, Γ και Δ της παρ. 5 του άρθρου 21 του ν. 3580/2007 (Α΄ 134), περί ειδικοτήτων, εξειδικεύσεων και μετεκπαιδεύσεων ιατρών και περί ειδικοτήτων και μετεκπαιδεύσεων επιστημόνων και επαγγελματιών υγείας.</w:t>
      </w:r>
    </w:p>
    <w:p>
      <w:pPr>
        <w:jc w:val="both"/>
      </w:pPr>
      <w:r>
        <w:rPr>
          <w:sz w:val="22"/>
          <w:szCs w:val="22"/>
        </w:rPr>
        <w:t xml:space="preserve">β) Εισηγείται στην αρμόδια επιτροπή του ΚΕ.Σ.Υ., μέσω της Διεύθυνσης Ιατρών, Λοιπών Επιστημόνων και Επαγγελματιών Υγείας της Γενικής Διεύθυνσης Υπηρεσιών Υγείας του Υπουργείου Υγείας, τον καθορισμό ενιαίων κριτηρίων για τον σχεδιασμό, την υλοποίηση και την αξιολόγηση των προγραμμάτων εκπαίδευσης για την απόκτηση των πιστοποιήσεων και των τίτλων της περ. α), ιδίως ως προς τη διάρκεια και το περιεχόμενο της εκπαίδευσης και τα προσόντα των εκπαιδευτών, καθώς και για την αξιολόγηση και την αναγνώριση της καταλληλότητας των Εκπαιδευτικών Κέντρων.</w:t>
      </w:r>
    </w:p>
    <w:p>
      <w:pPr>
        <w:jc w:val="both"/>
      </w:pPr>
      <w:r>
        <w:rPr>
          <w:sz w:val="22"/>
          <w:szCs w:val="22"/>
        </w:rPr>
        <w:t xml:space="preserve">γ) Εισηγείται στο ΚΕ.Σ.Υ. τη θέσπιση, ανάπτυξη και επικαιροποίηση κατευθυντήριων οδηγιών και προδιαγραφών για τη διασφάλιση της ποιότητας των υπηρεσιών ψυχοθεραπείας και συμβουλευτικής ψυχικής υγείας που παρέχονται στον δημόσιο και στον ιδιωτικό τομέα, προκειμένου να ενταχθούν στο Εθνικό Σύστημα Διακυβέρνησης της Ποιότητας της Φροντίδας Υγείας και της Ασφάλειας των Ασθενών του άρθρου 52 του ν. 5294/2026 (Α΄ 58).</w:t>
      </w:r>
    </w:p>
    <w:p>
      <w:pPr>
        <w:jc w:val="both"/>
      </w:pPr>
      <w:r>
        <w:rPr>
          <w:sz w:val="22"/>
          <w:szCs w:val="22"/>
        </w:rPr>
        <w:t xml:space="preserve">δ) Εισηγείται στον Υπουργό Υγείας τη θέσπιση νομοθετικών ρυθμίσεων για θέματα που άπτονται των αρμοδιοτήτων του.</w:t>
      </w:r>
    </w:p>
    <w:p>
      <w:pPr>
        <w:jc w:val="both"/>
      </w:pPr>
      <w:r>
        <w:rPr>
          <w:sz w:val="22"/>
          <w:szCs w:val="22"/>
        </w:rPr>
        <w:t xml:space="preserve">ε) Εισηγείται στον Υπουργό Υγείας τη συγκρότηση ομάδων εργασίας με συγκεκριμένο έργο, για ειδικότερα θέματα που άπτονται των αρμοδιοτήτων του.</w:t>
      </w:r>
    </w:p>
    <w:p>
      <w:pPr>
        <w:jc w:val="both"/>
      </w:pPr>
      <w:r>
        <w:rPr>
          <w:sz w:val="22"/>
          <w:szCs w:val="22"/>
        </w:rPr>
        <w:t xml:space="preserve">στ) Γνωμοδοτεί για θέματα που άπτονται των αρμοδιοτήτων του κατόπιν ερωτήματος του Υπουργού Υγείας.</w:t>
      </w:r>
    </w:p>
    <w:p>
      <w:pPr>
        <w:jc w:val="both"/>
      </w:pPr>
      <w:r>
        <w:rPr>
          <w:sz w:val="22"/>
          <w:szCs w:val="22"/>
        </w:rPr>
        <w:t xml:space="preserve">ζ) Συντάσσει ετήσια έκθεση πεπραγμένων του και την υποβάλλει στον Υπουργό Υγείας και στις καθ’ ύλην αρμόδιες υπηρεσίες του Υπουργείου Υγείας.</w:t>
      </w:r>
    </w:p>
    <w:p>
      <w:pPr>
        <w:jc w:val="both"/>
      </w:pPr>
      <w:r>
        <w:rPr>
          <w:sz w:val="22"/>
          <w:szCs w:val="22"/>
        </w:rPr>
        <w:t xml:space="preserve">3. Για την άσκηση των αρμοδιοτήτων του, το Εθνικό Παρατηρητήριο Ψυχοθεραπείας και Συμβουλευτικής Ψυχικής Υγείας:</w:t>
      </w:r>
    </w:p>
    <w:p>
      <w:pPr>
        <w:jc w:val="both"/>
      </w:pPr>
      <w:r>
        <w:rPr>
          <w:sz w:val="22"/>
          <w:szCs w:val="22"/>
        </w:rPr>
        <w:t xml:space="preserve">α) συνεργάζεται σε θέματα που άπτονται των αρμοδιοτήτων του με το Υπουργείο Υγείας, τους εποπτευόμενους φορείς του και το ΚΕ.Σ.Υ., υποστηρίζοντας τη λήψη επιστημονικά τεκμηριωμένων αποφάσεων,</w:t>
      </w:r>
    </w:p>
    <w:p>
      <w:pPr>
        <w:jc w:val="both"/>
      </w:pPr>
      <w:r>
        <w:rPr>
          <w:sz w:val="22"/>
          <w:szCs w:val="22"/>
        </w:rPr>
        <w:t xml:space="preserve">β) συνεργάζεται με τον Πανελλήνιο Ιατρικό Σύλλογο (Π.Ι.Σ.), τον Πανελλήνιο Σύλλογο Ψυχολόγων (Πα.Συ.Ψυ.) και άλλα νομικά πρόσωπα δημοσίου δικαίου, με δημόσιους και ιδιωτικούς φορείς της Ελλάδας και του εξωτερικού, ιδίως Ανώτατα Εκπαιδευτικά Ιδρύματα, εκπαιδευτικά ή ερευνητικά ιδρύματα, επιστημονικές ή επαγγελματικές ενώσεις, οργανώσεις ή φορείς, για τα θέματα που άπτονται των αρμοδιοτήτων του,</w:t>
      </w:r>
    </w:p>
    <w:p>
      <w:pPr>
        <w:jc w:val="both"/>
      </w:pPr>
      <w:r>
        <w:rPr>
          <w:sz w:val="22"/>
          <w:szCs w:val="22"/>
        </w:rPr>
        <w:t xml:space="preserve">γ) συνεργάζεται με δημόσιους και ιδιωτικούς φορείς προς τον σκοπό της μείωσης του στίγματος της ψυχικής νόσου και της κοινωνικής επανένταξης,</w:t>
      </w:r>
    </w:p>
    <w:p>
      <w:pPr>
        <w:jc w:val="both"/>
      </w:pPr>
      <w:r>
        <w:rPr>
          <w:sz w:val="22"/>
          <w:szCs w:val="22"/>
        </w:rPr>
        <w:t xml:space="preserve">δ) συλλέγει και επεξεργάζεται στοιχεία σχετικά με τη χρήση των υπηρεσιών ψυχοθεραπείας και συμβουλευτικής ψυχικής υγείας, τη γεωγραφική κατανομή των επαγγελματιών και τις ανάγκες του πληθυσμού και</w:t>
      </w:r>
    </w:p>
    <w:p>
      <w:pPr>
        <w:jc w:val="both"/>
      </w:pPr>
      <w:r>
        <w:rPr>
          <w:sz w:val="22"/>
          <w:szCs w:val="22"/>
        </w:rPr>
        <w:t xml:space="preserve">ε) δύναται να ζητεί από τις αρμόδιες δημόσιες αρχές πληροφορίες, έγγραφα και τα στοιχεία που είναι αναγκαία για την άσκηση των αρμοδιοτήτων του.</w:t>
      </w:r>
    </w:p>
    <w:p/>
    <w:p>
      <w:pPr/>
      <w:r>
        <w:rPr>
          <w:sz w:val="22"/>
          <w:szCs w:val="22"/>
          <w:b w:val="1"/>
          <w:bCs w:val="1"/>
        </w:rPr>
        <w:t xml:space="preserve">Σχόλια επί του άρθρου 32</w:t>
      </w:r>
    </w:p>
    <w:p>
      <w:pPr/>
      <w:r>
        <w:rPr>
          <w:b w:val="1"/>
          <w:bCs w:val="1"/>
        </w:rPr>
        <w:t xml:space="preserve">Σ**** Κ************* – 18 Σεπτεμβρίου 2026, 08:36</w:t>
      </w:r>
    </w:p>
    <w:p>
      <w:pPr/>
      <w:r>
        <w:rPr/>
        <w:t xml:space="preserve">Ζητείται η ρητή θεσμική κατοχύρωση της Συμβουλευτικής Ψυχικής Υγείας ως διακριτού επαγγέλματος, με σαφή όρια σε σχέση με τον Ψυχολόγο και τον Ψυχοθεραπευτή. Ειδικότερα, προτείνονται τα εξής:   </w:t>
      </w:r>
    </w:p>
    <w:p/>
    <w:p>
      <w:pPr/>
      <w:r>
        <w:rPr/>
        <w:t xml:space="preserve">Θεσμική ενσωμάτωση υφιστάμενων προτύπων: Αξιοποίηση και επίσημη αναγνώριση των αυστηρών κριτηρίων εκπαίδευσης, δεοντολογίας και πιστοποίησης που ήδη εφαρμόζονται στην πράξη από επαγγελματικούς φορείς (όπως η Ελληνική Εταιρεία Συμβουλευτικής).   </w:t>
      </w:r>
    </w:p>
    <w:p/>
    <w:p>
      <w:pPr/>
      <w:r>
        <w:rPr/>
        <w:t xml:space="preserve">Νομική αναγνώριση της πρακτικής άσκησης, της ατομικής ψυχοθεραπείας και της κλινικής εποπτείας ως αναπόσπαστων και υποχρεωτικών συστατικών της επαγγελματικής κατάρτισης και λειτουργίας.   </w:t>
      </w:r>
    </w:p>
    <w:p/>
    <w:p>
      <w:pPr/>
      <w:r>
        <w:rPr/>
        <w:t xml:space="preserve"> Δημιουργία επίσημου κρατικού επαγγελματικού μητρώου και νομοθετική προστασία του τίτλου του «Συμβούλου Ψυχικής Υγείας».   </w:t>
      </w:r>
    </w:p>
    <w:p/>
    <w:p>
      <w:pPr/>
      <w:r>
        <w:rPr/>
        <w:t xml:space="preserve">Διασφάλιση των ήδη εν ενεργεία επαγγελματιών και αποφοίτων, με αυτόματη ή δίκαιη διαδικασία αναγνώρισης των τίτλων σπουδών, της προϋπηρεσίας και των ωρών εποπτείας/θεραπείας τους, ώστε να ενταχθούν ομαλά στο νέο πλαίσιο χωρίς αποκλεισμούς.</w:t>
      </w:r>
    </w:p>
    <w:p/>
    <w:p>
      <w:pPr/>
      <w:r>
        <w:rPr>
          <w:b w:val="1"/>
          <w:bCs w:val="1"/>
        </w:rPr>
        <w:t xml:space="preserve">Ι****** Μ********* – 18 Σεπτεμβρίου 2026, 10:07</w:t>
      </w:r>
    </w:p>
    <w:p>
      <w:pPr/>
      <w:r>
        <w:rPr/>
        <w:t xml:space="preserve">Πρόβλεψη ειδικού μεταβατικού πλαισίου για ήδη ενεργούς Συμβούλους Ψυχικής Υγείας με τεκμηριωμένη εκπαίδευση και επαγγελματική εμπειρία</w:t>
      </w:r>
    </w:p>
    <w:p/>
    <w:p/>
    <w:p>
      <w:pPr/>
      <w:r>
        <w:rPr/>
        <w:t xml:space="preserve">Η θεσμική ρύθμιση της Συμβουλευτικής Ψυχικής Υγείας αποτελεί αναγκαίο βήμα για τη διασφάλιση της ποιότητας των παρεχόμενων υπηρεσιών και την προστασία των πολιτών. Κατά τη διαμόρφωση, όμως, του νέου θεσμικού πλαισίου είναι απαραίτητο να προβλεφθεί ρητά η κατάσταση των επαγγελματιών που ήδη ασκούν νόμιμα και αποδεδειγμένα τη συγκεκριμένη δραστηριότητα και διαθέτουν ουσιαστική, πολυετή και τεκμηριωμένη εκπαίδευση στο αντικείμενο.</w:t>
      </w:r>
    </w:p>
    <w:p/>
    <w:p/>
    <w:p>
      <w:pPr/>
      <w:r>
        <w:rPr/>
        <w:t xml:space="preserve">Σήμερα δραστηριοποιούνται επαγγελματίες οι οποίοι, παρότι δεν είναι κάτοχοι βασικού πτυχίου Ψυχολογίας, διαθέτουν βασικό πανεπιστημιακό τίτλο σε κοινωνικές ή ανθρωπιστικές επιστήμες και έχουν στη συνέχεια ολοκληρώσει πολυετή εξειδικευμένη εκπαίδευση στη Θεραπευτική Συμβουλευτική ή στη Συμβουλευτική Ψυχικής Υγείας, μεταπτυχιακές σπουδές σε αναγνωρισμένες ψυχοθεραπευτικές προσεγγίσεις, πρακτική άσκηση, εποπτεία και συνεχιζόμενη επαγγελματική εκπαίδευση.</w:t>
      </w:r>
    </w:p>
    <w:p/>
    <w:p/>
    <w:p>
      <w:pPr/>
      <w:r>
        <w:rPr/>
        <w:t xml:space="preserve">Παράλληλα, πολλοί από τους επαγγελματίες αυτούς ασκούν ήδη επί σειρά ετών τη Συμβουλευτική Ψυχικής Υγείας με νόμιμη φορολογική έναρξη και τον αντίστοιχο ΚΑΔ και διαθέτουν αποδεδειγμένη επαγγελματική εμπειρία σε ατομική συμβουλευτική, ομάδες προσωπικής ανάπτυξης, ψυχοεκπαιδευτικά προγράμματα, συμβουλευτική γονέων και συνεργασίες με φορείς ψυχικής υγείας, κοινωνικούς οργανισμούς ή φορείς της τοπικής αυτοδιοίκησης.</w:t>
      </w:r>
    </w:p>
    <w:p/>
    <w:p/>
    <w:p>
      <w:pPr/>
      <w:r>
        <w:rPr/>
        <w:t xml:space="preserve">Η μελλοντική θεσμική ρύθμιση δεν θα πρέπει να οδηγεί στον αυτοδίκαιο αποκλεισμό αυτής της κατηγορίας επαγγελματιών αποκλειστικά και μόνο λόγω της μη κατοχής βασικού πτυχίου Ψυχολογίας, χωρίς προηγουμένως να αξιολογείται το σύνολο της εκπαίδευσης, της εξειδίκευσης, της εποπτείας, της συνεχιζόμενης κατάρτισης και της πραγματικής επαγγελματικής εμπειρίας τους.</w:t>
      </w:r>
    </w:p>
    <w:p/>
    <w:p/>
    <w:p>
      <w:pPr/>
      <w:r>
        <w:rPr/>
        <w:t xml:space="preserve">Η κατοχή βασικού πτυχίου Ψυχολογίας μπορεί να αποτελεί ένα από τα κριτήρια του μελλοντικού πλαισίου, δεν θα πρέπει όμως να καταστεί αναδρομικά αποκλειστικό και απόλυτο κριτήριο για επαγγελματίες που έχουν ήδη διαμορφώσει, υπό το ισχύον καθεστώς, ολοκληρωμένη επαγγελματική πορεία στη Συμβουλευτική Ψυχικής Υγείας.</w:t>
      </w:r>
    </w:p>
    <w:p/>
    <w:p/>
    <w:p>
      <w:pPr/>
      <w:r>
        <w:rPr/>
        <w:t xml:space="preserve">Για τον λόγο αυτό προτείνεται να προβλεφθεί ρητά στο άρθρο 32 ότι το Εθνικό Παρατηρητήριο, κατά τη διαμόρφωση εισηγήσεων σχετικά με τις προϋποθέσεις εκπαίδευσης, πιστοποίησης και άσκησης της Συμβουλευτικής Ψυχικής Υγείας, οφείλει να εισηγηθεί ειδικό μεταβατικό πλαίσιο για τους ήδη ασκούντες επαγγελματίες.</w:t>
      </w:r>
    </w:p>
    <w:p/>
    <w:p/>
    <w:p>
      <w:pPr/>
      <w:r>
        <w:rPr/>
        <w:t xml:space="preserve">Στο πλαίσιο της μεταβατικής αυτής διαδικασίας θα πρέπει να λαμβάνονται υπόψη, κατά περίπτωση και συνδυαστικά:</w:t>
      </w:r>
    </w:p>
    <w:p/>
    <w:p/>
    <w:p>
      <w:pPr/>
      <w:r>
        <w:rPr/>
        <w:t xml:space="preserve">α) η αποδεδειγμένη επαγγελματική δραστηριότητα ως Σύμβουλος Ψυχικής Υγείας πριν από τη θέσπιση του νέου πλαισίου,</w:t>
      </w:r>
    </w:p>
    <w:p/>
    <w:p/>
    <w:p>
      <w:pPr/>
      <w:r>
        <w:rPr/>
        <w:t xml:space="preserve">β) η νόμιμη φορολογική έναρξη και η διάρκεια άσκησης της σχετικής δραστηριότητας,</w:t>
      </w:r>
    </w:p>
    <w:p/>
    <w:p/>
    <w:p>
      <w:pPr/>
      <w:r>
        <w:rPr/>
        <w:t xml:space="preserve">γ) ο βασικός πανεπιστημιακός τίτλος σπουδών, ιδίως όταν αυτός προέρχεται από πεδίο κοινωνικών, ανθρωπιστικών ή συναφών επιστημών,</w:t>
      </w:r>
    </w:p>
    <w:p/>
    <w:p/>
    <w:p>
      <w:pPr/>
      <w:r>
        <w:rPr/>
        <w:t xml:space="preserve">δ) η ολοκλήρωση πολυετούς και οργανωμένης επαγγελματικής εκπαίδευσης στη Θεραπευτική Συμβουλευτική ή στη Συμβουλευτική Ψυχικής Υγείας,</w:t>
      </w:r>
    </w:p>
    <w:p/>
    <w:p/>
    <w:p>
      <w:pPr/>
      <w:r>
        <w:rPr/>
        <w:t xml:space="preserve">ε) η κατοχή μεταπτυχιακού τίτλου ή άλλης προχωρημένης εκπαίδευσης σε αναγνωρισμένη ψυχοθεραπευτική ή συμβουλευτική προσέγγιση,</w:t>
      </w:r>
    </w:p>
    <w:p/>
    <w:p/>
    <w:p>
      <w:pPr/>
      <w:r>
        <w:rPr/>
        <w:t xml:space="preserve">στ) η διάρκεια και το περιεχόμενο της θεωρητικής εκπαίδευσης και της πρακτικής άσκησης,</w:t>
      </w:r>
    </w:p>
    <w:p/>
    <w:p/>
    <w:p>
      <w:pPr/>
      <w:r>
        <w:rPr/>
        <w:t xml:space="preserve">ζ) η εποπτευόμενη πρακτική και η συνεχιζόμενη επαγγελματική εποπτεία,</w:t>
      </w:r>
    </w:p>
    <w:p/>
    <w:p/>
    <w:p>
      <w:pPr/>
      <w:r>
        <w:rPr/>
        <w:t xml:space="preserve">η) η συνεχιζόμενη εκπαίδευση και επιμόρφωση σε θέματα ψυχικής υγείας,</w:t>
      </w:r>
    </w:p>
    <w:p/>
    <w:p/>
    <w:p>
      <w:pPr/>
      <w:r>
        <w:rPr/>
        <w:t xml:space="preserve">θ) η αποδεδειγμένη επαγγελματική εμπειρία σε φορείς, δομές, οργανισμούς ή ιδιωτική άσκηση,</w:t>
      </w:r>
    </w:p>
    <w:p/>
    <w:p/>
    <w:p>
      <w:pPr/>
      <w:r>
        <w:rPr/>
        <w:t xml:space="preserve">ι) οι σχετικές πιστοποιήσεις και η συμμετοχή σε επαγγελματικούς ή επιστημονικούς φορείς.</w:t>
      </w:r>
    </w:p>
    <w:p/>
    <w:p/>
    <w:p>
      <w:pPr/>
      <w:r>
        <w:rPr/>
        <w:t xml:space="preserve">Για τους ήδη ενεργούς επαγγελματίες θα πρέπει να προβλεφθεί διαδικασία εξατομικευμένης αξιολόγησης του επαγγελματικού και εκπαιδευτικού τους φακέλου και ένταξής τους στο νέο θεσμικό πλαίσιο με αντικειμενικά, διαφανή και αναλογικά κριτήρια.</w:t>
      </w:r>
    </w:p>
    <w:p/>
    <w:p/>
    <w:p>
      <w:pPr/>
      <w:r>
        <w:rPr/>
        <w:t xml:space="preserve">Σε περίπτωση που από την αξιολόγηση διαπιστώνονται συγκεκριμένες αποκλίσεις από τα νέα εκπαιδευτικά πρότυπα, θα πρέπει να παρέχεται η δυνατότητα συμπληρωματικής εκπαίδευσης, εποπτευόμενης πρακτικής ή πιστοποίησης εντός εύλογης μεταβατικής περιόδου, αντί του αυτοδίκαιου αποκλεισμού από την ήδη ασκούμενη επαγγελματική δραστηριότητα.</w:t>
      </w:r>
    </w:p>
    <w:p/>
    <w:p/>
    <w:p>
      <w:pPr/>
      <w:r>
        <w:rPr/>
        <w:t xml:space="preserve">Προτείνεται συνεπώς η προσθήκη στο άρθρο 32 διάταξης με το ακόλουθο περιεχόμενο:</w:t>
      </w:r>
    </w:p>
    <w:p/>
    <w:p/>
    <w:p>
      <w:pPr/>
      <w:r>
        <w:rPr/>
        <w:t xml:space="preserve">"Κατά τη διαμόρφωση εισηγήσεων που αφορούν τις προϋποθέσεις εκπαίδευσης, πιστοποίησης ή άσκησης της Συμβουλευτικής Ψυχικής Υγείας, το Εθνικό Παρατηρητήριο εισηγείται ειδικό μεταβατικό πλαίσιο για τα πρόσωπα που ασκούν αποδεδειγμένα τη σχετική επαγγελματική δραστηριότητα πριν από την έναρξη ισχύος των νέων ρυθμίσεων. Για την αξιολόγηση και ένταξή τους στο νέο πλαίσιο λαμβάνονται υπόψη ο βασικός τίτλος σπουδών, η διάρκεια και το περιεχόμενο της εξειδικευμένης εκπαίδευσης στη Συμβουλευτική Ψυχικής Υγείας ή στη Θεραπευτική Συμβουλευτική, τυχόν μεταπτυχιακή ή άλλη προχωρημένη εκπαίδευση σε ψυχοθεραπευτική προσέγγιση, η πρακτική άσκηση, η εποπτεία, η συνεχιζόμενη εκπαίδευση, οι σχετικές πιστοποιήσεις και η αποδεδειγμένη επαγγελματική εμπειρία. Η μη κατοχή βασικού πτυχίου Ψυχολογίας δεν αποτελεί από μόνη της λόγο αποκλεισμού από τη μεταβατική διαδικασία αξιολόγησης. Προβλέπεται εύλογη μεταβατική περίοδος και, όπου απαιτείται, δυνατότητα συμπληρωματικής εκπαίδευσης, εποπτευόμενης πρακτικής ή πιστοποίησης."</w:t>
      </w:r>
    </w:p>
    <w:p/>
    <w:p>
      <w:pPr/>
      <w:r>
        <w:rPr>
          <w:b w:val="1"/>
          <w:bCs w:val="1"/>
        </w:rPr>
        <w:t xml:space="preserve">Μ****** Κ******* – 18 Σεπτεμβρίου 2026, 10:27</w:t>
      </w:r>
    </w:p>
    <w:p>
      <w:pPr/>
      <w:r>
        <w:rPr/>
        <w:t xml:space="preserve">Θα πρέπει να υπάρχει μέριμνα ώστε το επάγγελμα του ψυχοθεραπευτή να μπορούν να το ασκήσουν μόνο ψυχολόγοι και ψυχίατροι. Για παράδειγμα σε πολλούς οργανισμούς υπάρχουν εκπαιδευτικοί ή νομικοί που χωρίς σπουδές ψυχολογίας και μια μετεκπαίδευση ψυχοθεραπευτική ασκούν το επάγγελμα του ψυχοθεραπευτή. Επίσης θα πρέπει να μπει φρένο στον κανιβαλισμό του επαγγέλματος από τους Κοινωνικούς Λειτουργούς. Οι ίδιοι έχουν ένα τεράστιο πεδίο για εργασία και παρόλα αυτά προσπαθούν να εισέλθουν στο θεραπευτικό κομμάτι. Τα ποσοστά άνεργων  ψυχολόγων μπορούν να διαπιστωθούν στις λίστες ΕΕΠ-ΕΒΠ εκπαιδευτικών. Επίσης δεν είναι δυνατό να εξισώνονται σε δικαιώματα άτομα που εισήλθαν σε σχολές με βάση το 10 με σχολές που απαιτούν 17 και 18. όπως ακριβώς έχουν θωρακίσει εκείνοι το επάγγελμα τους κάτι ανάλογο επιθυμούμε και εμείς οι ψυχολόγοι.</w:t>
      </w:r>
    </w:p>
    <w:p/>
    <w:p>
      <w:pPr/>
      <w:r>
        <w:rPr>
          <w:b w:val="1"/>
          <w:bCs w:val="1"/>
        </w:rPr>
        <w:t xml:space="preserve">Ε** – 18 Σεπτεμβρίου 2026, 10:28</w:t>
      </w:r>
    </w:p>
    <w:p>
      <w:pPr/>
      <w:r>
        <w:rPr/>
        <w:t xml:space="preserve">Θα μπορούσε επιπλέον να εξεταστεί η δυνατότητα δημιουργίας δημόσιων δομών και προγραμμάτων μεταπτυχιακής εκπαίδευσης σε ψυχοθεραπευτικές προσεγγίσεις, με επαρκή και οργανωμένη πρακτική άσκηση.</w:t>
      </w:r>
    </w:p>
    <w:p/>
    <w:p/>
    <w:p>
      <w:pPr/>
      <w:r>
        <w:rPr/>
        <w:t xml:space="preserve">Σήμερα, οι απόφοιτοι Τμημάτων Ψυχολογίας, παρότι διαθέτουν άδεια άσκησης επαγγέλματος, καλούνται ουσιαστικά να επωμιστούν ένα ιδιαίτερα υψηλό οικονομικό κόστος προκειμένου να εκπαιδευτούν σε μια ψυχοθεραπευτική προσέγγιση. Η εκπαίδευση αυτή μπορεί να διαρκεί αρκετά χρόνια και, σε πολλές περιπτώσεις, συνδυάζεται με παράλληλη εργασία, προκειμένου να μπορέσει ο νέος επαγγελματίας να ανταποκριθεί στο κόστος της εκπαίδευσης και της πρακτικής του άσκησης.</w:t>
      </w:r>
    </w:p>
    <w:p/>
    <w:p/>
    <w:p>
      <w:pPr/>
      <w:r>
        <w:rPr/>
        <w:t xml:space="preserve">Δεν θα πρέπει φυσικά να αποκλειστεί η σημαντική συμβολή των ιδιωτικών φορέων. Θα ήταν όμως ιδιαίτερα σημαντικό να υπάρξει και μια αντίστοιχη δημόσια διαδρομή εκπαίδευσης, με υψηλά ακαδημαϊκά και επαγγελματικά κριτήρια, επαρκή πρακτική άσκηση, εποπτεία και δυνατότητα απασχόλησης σε δημόσιες δομές. Ένα τέτοιο μοντέλο θα μπορούσε να λειτουργεί αντίστοιχα με τη λογική της ειδίκευσης σε άλλα επαγγέλματα υγείας όπως οι ιατροί, όπου η εξειδίκευση συνδέεται με οργανωμένη πρακτική εκπαίδευση και επαγγελματική αποκατάσταση.</w:t>
      </w:r>
    </w:p>
    <w:p/>
    <w:p/>
    <w:p>
      <w:pPr/>
      <w:r>
        <w:rPr/>
        <w:t xml:space="preserve">Παράλληλα, θα ήταν σημαντικό να εξεταστεί και η θεσμοθέτηση του ρόλου του επόπτη ψυχοθεραπείας, με σαφή κριτήρια εκπαίδευσης, προσόντων και επαγγελματικών αρμοδιοτήτων.</w:t>
      </w:r>
    </w:p>
    <w:p/>
    <w:p/>
    <w:p>
      <w:pPr/>
      <w:r>
        <w:rPr/>
        <w:t xml:space="preserve">Μια τέτοια πρόβλεψη θα μπορούσε να συμβάλει τόσο στην ισότιμη πρόσβαση των νέων ψυχολόγων σε ποιοτική εκπαίδευση, ανεξάρτητα από την οικονομική τους δυνατότητα, όσο και στην ενίσχυση των δημόσιων υπηρεσιών ψυχικής υγείας με κατάλληλα εκπαιδευμένους επαγγελματίες.</w:t>
      </w:r>
    </w:p>
    <w:p/>
    <w:p>
      <w:pPr/>
      <w:r>
        <w:rPr>
          <w:b w:val="1"/>
          <w:bCs w:val="1"/>
        </w:rPr>
        <w:t xml:space="preserve">Κ*********** Π**** – 18 Σεπτεμβρίου 2026, 10:31</w:t>
      </w:r>
    </w:p>
    <w:p>
      <w:pPr/>
      <w:r>
        <w:rPr/>
        <w:t xml:space="preserve">Η απουσία οποιασδήποτε ρητής αναφοράς στην Κοινωνική Εργασία από μια διάταξη που αφορά συνεργασίες για ζητήματα ψυχικής υγείας συνιστά σοβαρό θεσμικό κενό. Δεν πρόκειται απλώς για παράλειψη ονομαστικής αναφοράς σε έναν επαγγελματικό κλάδο, αλλά για παράλειψη αναγνώρισης μιας αυτοτελούς και εδραιωμένης επιστήμης, με μακρά ιστορική διαδρομή και διαχρονικά ουσιαστική παρουσία στον τομέα της ψυχικής υγείας.</w:t>
      </w:r>
    </w:p>
    <w:p/>
    <w:p>
      <w:pPr/>
      <w:r>
        <w:rPr/>
        <w:t xml:space="preserve">Η Κοινωνική Εργασία, με την ολιστική και ψυχοκοινωνική της προσέγγιση, αποτελεί αναπόσπαστο μέρος της διεπιστημονικής φροντίδας ψυχικής υγείας, συμβάλλοντας στην πρόληψη, την ψυχοκοινωνική υποστήριξη και αποκατάσταση, την ενδυνάμωση των ατόμων και των οικογενειών, καθώς και στη διασύνδεσή τους με τις υπηρεσίες και την κοινότητα.</w:t>
      </w:r>
    </w:p>
    <w:p/>
    <w:p>
      <w:pPr/>
      <w:r>
        <w:rPr/>
        <w:t xml:space="preserve">Για τον λόγο αυτό, κρίνεται απολύτως αναγκαία η ρητή συμπερίληψη της Κοινωνικής Εργασίας και του Συνδέσμου Κοινωνικών Λειτουργών Ελλάδος (ΣΚΛΕ) στις προβλεπόμενες συνεργασίες του Παρατηρητηρίου, σε ισότιμη βάση . Η ουσιαστική διεπιστημονικότητα στον χώρο της ψυχικής υγείας προϋποθέτει την αναγνώριση και θεσμική συμμετοχή όλων των επιστημονικών κλάδων που επί δεκαετίες υπηρετούν το συγκεκριμένο πεδίο.</w:t>
      </w:r>
    </w:p>
    <w:p/>
    <w:p>
      <w:pPr/>
      <w:r>
        <w:rPr>
          <w:b w:val="1"/>
          <w:bCs w:val="1"/>
        </w:rPr>
        <w:t xml:space="preserve">A.G. – 18 Σεπτεμβρίου 2026, 10:36</w:t>
      </w:r>
    </w:p>
    <w:p>
      <w:pPr/>
      <w:r>
        <w:rPr/>
        <w:t xml:space="preserve">Θεωρώ απαραίτητη τη ρητή αναφορά στην Κοινωνική Εργασία και στον Σύνδεσμο Κοινωνικών Λειτουργών Ελλάδος (ΣΚΛΕ) στις προβλεπόμενες συνεργασίες του Παρατηρητηρίου. Η ψυχική υγεία αποτελεί κατεξοχήν διεπιστημονικό πεδίο και η Κοινωνική Εργασία, με τη μακρόχρονη και ουσιαστική παρουσία της στην ψυχοκοινωνική φροντίδα και αποκατάσταση, αποτελεί αναπόσπαστο μέρος της.</w:t>
      </w:r>
    </w:p>
    <w:p/>
    <w:p>
      <w:pPr/>
      <w:r>
        <w:rPr/>
        <w:t xml:space="preserve">Η θεσμική συμμετοχή της Κοινωνικής Εργασίας δεν αποτελεί τυπική ή δευτερεύουσα αναφορά, αλλά ουσιαστική προϋπόθεση για έναν ολοκληρωμένο και πραγματικά διεπιστημονικό σχεδιασμό στον τομέα της ψυχικής υγείας. Ο ΣΚΛΕ, ως θεσμικός φορέας των Κοινωνικών Λειτουργών, οφείλει να έχει σαφή και διακριτή θέση στο πλαίσιο των συνεργασιών του Παρατηρητηρίου.</w:t>
      </w:r>
    </w:p>
    <w:p/>
    <w:p>
      <w:pPr/>
      <w:r>
        <w:rPr>
          <w:b w:val="1"/>
          <w:bCs w:val="1"/>
        </w:rPr>
        <w:t xml:space="preserve">M*r – 18 Σεπτεμβρίου 2026, 10:52</w:t>
      </w:r>
    </w:p>
    <w:p>
      <w:pPr/>
      <w:r>
        <w:rPr/>
        <w:t xml:space="preserve">Από τα σχόλια που σπεύδουν να ζητήσουν επαγγελματικά δικαιώματα (που απορρέουν από τον προπτυχιακό τίτλο) για 'συμβούλους', οι οποίοι με άσχετο ή και με κανένα πτυχίο, κάνουν αμφιβόλου ποιότητας 'σπουδές' σε ιδιωτικά κέντρα, τις οποίες χαρακτηρίζουν πολυετείς (ενώ τα ects μιας 4ετούς τέτοιας σχολής αντιστοιχούν σε ένα έτος εντατικής εκπαίδευσης) φαίνεται πόσο ανοίγει ο δρόμος να καταστεί ακόμα περισσότερο άχρηστο ένα πτυχίο ψυχολογίας. Δυστυχώς, οι ίδιοι οι ψυχολόγοι αγνοούν την πολιτική, ηθική και νομική διάσταση του ζητήματος και μένουν αμέτοχοι αφού 'θα φανεί ποιος είναι καλός, στην αγορά'  (χωρίς φαίνεται να αναστοχάζονται για την διατήρηση της επιστημονικότητας του επαγγέλματος ή την προστασία του κοινού) ή στηρίζουν ενεργά την σχετικοποίηση του πτυχίου τους καθώς βιοπορίζονται ως εκπαιδευτές.</w:t>
      </w:r>
    </w:p>
    <w:p/>
    <w:p>
      <w:pPr/>
      <w:r>
        <w:rPr>
          <w:b w:val="1"/>
          <w:bCs w:val="1"/>
        </w:rPr>
        <w:t xml:space="preserve">Χ* – 18 Σεπτεμβρίου 2026, 11:22</w:t>
      </w:r>
    </w:p>
    <w:p>
      <w:pPr/>
      <w:r>
        <w:rPr/>
        <w:t xml:space="preserve">Η συμπερίληψη των Κοινωνικών Λειτουργών στα επαγγέλματα των οποίων οι επαγγελματίες, υπό προϋποθέσεις εξειδίκευσης, εκπαίδευσης και εποπτευόμενης πρακτικής, δύνανται να ασκούν ψυχοθεραπεία είναι επιστημονικά και θεσμικά αναγκαία.</w:t>
      </w:r>
    </w:p>
    <w:p/>
    <w:p/>
    <w:p>
      <w:pPr/>
      <w:r>
        <w:rPr/>
        <w:t xml:space="preserve">Οι Κοινωνικοί Λειτουργοί αποτελούν βασικό μέλος των διεπιστημονικών ομάδων ψυχικής υγείας και διαθέτουν θεσμικά κατοχυρωμένο αντικείμενο που περιλαμβάνει συμβουλευτικές και θεραπευτικές παρεμβάσεις σε άτομα, οικογένειες και ομάδες. Παράλληλα, σημαντικός αριθμός Κοινωνικών Λειτουργών έχει λάβει εξειδικευμένη εκπαίδευση σε αναγνωρισμένες ψυχοθεραπευτικές προσεγγίσεις και ασκεί σχετικό έργο.</w:t>
      </w:r>
    </w:p>
    <w:p/>
    <w:p>
      <w:pPr/>
      <w:r>
        <w:rPr>
          <w:b w:val="1"/>
          <w:bCs w:val="1"/>
        </w:rPr>
        <w:t xml:space="preserve">Αντώνης Παναγόπουλος – 18 Σεπτεμβρίου 2026, 11:29</w:t>
      </w:r>
    </w:p>
    <w:p>
      <w:pPr/>
      <w:r>
        <w:rPr/>
        <w:t xml:space="preserve">Η συγκεκριμένη διάταξη πρέπει να ενισχυθεί άμεσα. Η προστασία του επαγγέλματος του ψυχολόγου δεν μπορεί να εξαντλείται στην απαγόρευση της χρήσης του τίτλου «ψυχολόγος». Σήμερα μπορεί κάποιος να μην αποκαλείται ψυχολόγος, αλλά να παρέχει στην πράξη υπηρεσίες που παρουσιάζονται ως «θεραπεία», «ψυχοθεραπεία», «θεραπευτική συμβουλευτική» ή «παρέμβαση ψυχικής υγείας», χρησιμοποιώντας τίτλους όπως «Σύμβουλος Ψυχικής Υγείας», «Life Coach», «Coach» ή «Σύμβουλος Προσωπικής Ανάπτυξης».</w:t>
      </w:r>
    </w:p>
    <w:p/>
    <w:p/>
    <w:p>
      <w:pPr/>
      <w:r>
        <w:rPr/>
        <w:t xml:space="preserve">Το ζήτημα είναι κατεξοχήν ζήτημα προστασίας του πολίτη. Η ύπαρξη ενός ΚΑΔ στην φορολογική διοίκηση δεν αποτελεί άδεια άσκησης επαγγέλματος υγείας και δεν μπορεί να δημιουργεί επαγγελματικά δικαιώματα τα οποία δεν έχουν θεσπιστεί από την Πολιτεία.</w:t>
      </w:r>
    </w:p>
    <w:p/>
    <w:p/>
    <w:p>
      <w:pPr/>
      <w:r>
        <w:rPr/>
        <w:t xml:space="preserve">Είναι επομένως απαραίτητο να διευκρινιστεί ρητά ότι κανένας μη αδειοδοτημένος επαγγελματίας δεν μπορεί, ανεξαρτήτως τίτλου ή ΚΑΔ, να παρέχει υπηρεσίες ψυχολογικής θεραπείας ή ψυχοθεραπείας, ούτε να πραγματοποιεί διάγνωση, κλινική αξιολόγηση ή θεραπευτική αντιμετώπιση ψυχικών διαταραχών.</w:t>
      </w:r>
    </w:p>
    <w:p/>
    <w:p/>
    <w:p>
      <w:pPr/>
      <w:r>
        <w:rPr/>
        <w:t xml:space="preserve">Παράλληλα, η Πολιτεία οφείλει να επανεξετάσει άμεσα τη φορολογική και διοικητική αναγνώριση δραστηριοτήτων που εμφανίζονται ως «Συμβουλευτική Ψυχικής Υγείας», όταν αυτές δεν αντιστοιχούν σε θεσμοθετημένο επάγγελμα με σαφείς προϋποθέσεις εκπαίδευσης, αδειοδότησης, εποπτείας και επαγγελματικής ευθύνης.</w:t>
      </w:r>
    </w:p>
    <w:p/>
    <w:p/>
    <w:p>
      <w:pPr/>
      <w:r>
        <w:rPr/>
        <w:t xml:space="preserve">Δεν είναι δυνατόν για ένα επάγγελμα που αφορά άμεσα την ψυχική υγεία ευάλωτων πολιτών να ισχύει στην πράξη η λογική «δηλώνω έναν ΚΑΔ και παρέχω υπηρεσίες». Η φορολογική δυνατότητα έκδοσης απόδειξης δεν μπορεί να μετατρέπεται σε επαγγελματική άδεια.</w:t>
      </w:r>
    </w:p>
    <w:p/>
    <w:p/>
    <w:p>
      <w:pPr/>
      <w:r>
        <w:rPr/>
        <w:t xml:space="preserve">Ζητείται, συνεπώς, η ρητή κατοχύρωση του πεδίου των θεραπευτικών πράξεων υπέρ των θεσμοθετημένων επαγγελμάτων ψυχικής υγείας, σύμφωνα με τα εκ του νόμου καθορισμένα επαγγελματικά τους δικαιώματα, και η θέσπιση αποτελεσματικών κυρώσεων για κάθε πρόσωπο που επιχειρεί να παρακάμψει το πλαίσιο χρησιμοποιώντας διαφορετική επαγγελματική ονομασία.</w:t>
      </w:r>
    </w:p>
    <w:p/>
    <w:p/>
    <w:p>
      <w:pPr/>
      <w:r>
        <w:rPr/>
        <w:t xml:space="preserve">Η ψυχική υγεία δεν μπορεί να αποτελεί πεδίο αυτορρύθμισης, ούτε η προστασία του πολίτη να εξαρτάται από το τι τίτλο επιλέγει να γράψει κάποιος στην επαγγελματική του κάρτα.</w:t>
      </w:r>
    </w:p>
    <w:p/>
    <w:p>
      <w:pPr/>
      <w:r>
        <w:rPr>
          <w:b w:val="1"/>
          <w:bCs w:val="1"/>
        </w:rPr>
        <w:t xml:space="preserve">Ε******* – 18 Σεπτεμβρίου 2026, 11:37</w:t>
      </w:r>
    </w:p>
    <w:p>
      <w:pPr/>
      <w:r>
        <w:rPr/>
        <w:t xml:space="preserve">Αφού πλέον επιχειρείται η διαμόρφωση θεσμικού πλαισίου για την ψυχοθεραπεία και τη συμβουλευτική ψυχικής υγείας, να προσδιοριστεί με σαφήνεια όχι μόνο ποιοι φορείς θα μπορούν να παρέχουν αναγνωρισμένη εκπαίδευση (δημόσιοι και ιδιωτικοί), αλλά και ποιοι θα μπορούν να εκπαιδεύονται, να πιστοποιούνται και τελικά να παρέχουν ψυχοθεραπεία.</w:t>
      </w:r>
    </w:p>
    <w:p/>
    <w:p/>
    <w:p>
      <w:pPr/>
      <w:r>
        <w:rPr/>
        <w:t xml:space="preserve">Η ολοκλήρωση μιας πολυετούς εκπαίδευσης σε μία ψυχοθεραπευτική προσέγγιση, όσο ποιοτική και αν είναι, δεν μπορεί να υποκαθιστά τη βασική πανεπιστημιακή εκπαίδευση και τα αντίστοιχα επαγγελματικά προσόντα στον χώρο της ψυχικής υγείας.</w:t>
      </w:r>
    </w:p>
    <w:p/>
    <w:p/>
    <w:p>
      <w:pPr/>
      <w:r>
        <w:rPr/>
        <w:t xml:space="preserve">Η εκπαίδευση στην ψυχοθεραπεία θα πρέπει να αποτελεί εξειδίκευση πάνω σε ένα ήδη υπάρχον επιστημονικό υπόβαθρο, πρωτίστως για ψυχολόγους με άδεια άσκησης επαγγέλματος και ιατρούς με ειδικότητα στην Ψυχιατρική, και όχι μια αυτοτελή οδό μέσω της οποίας απόφοιτοι άσχετων επιστημονικών κλάδων αποκτούν τη δυνατότητα παροχής ψυχοθεραπείας.</w:t>
      </w:r>
    </w:p>
    <w:p/>
    <w:p/>
    <w:p>
      <w:pPr/>
      <w:r>
        <w:rPr/>
        <w:t xml:space="preserve">Ένας βασικός τίτλος σπουδών στην Ψυχολογία περιλαμβάνει γνώσεις βιολογικών βάσεων της συμπεριφοράς, γνωστικής και αναπτυξιακής ψυχολογίας, ψυχοπαθολογίας, ψυχομετρίας, μεθοδολογίας έρευνας και άλλων θεμελιωδών πεδίων. Η εκπαίδευση σε μία ψυχοθεραπευτική μέθοδο έχει διαφορετικό, εξειδικευμένο σκοπό και δεν μπορεί να θεωρείται ισοδύναμη με αυτό το επιστημονικό υπόβαθρο.</w:t>
      </w:r>
    </w:p>
    <w:p/>
    <w:p/>
    <w:p>
      <w:pPr/>
      <w:r>
        <w:rPr/>
        <w:t xml:space="preserve">Για τον λόγο αυτό, παράλληλα με την πιστοποίηση των εκπαιδευτικών κέντρων, θεωρώ απαραίτητο να θεσπιστούν:</w:t>
      </w:r>
    </w:p>
    <w:p/>
    <w:p/>
    <w:p>
      <w:pPr/>
      <w:r>
        <w:rPr/>
        <w:t xml:space="preserve">• σαφείς προϋποθέσεις βασικών τίτλων σπουδών για την πρόσβαση στην πιστοποίηση,</w:t>
      </w:r>
    </w:p>
    <w:p/>
    <w:p>
      <w:pPr/>
      <w:r>
        <w:rPr/>
        <w:t xml:space="preserve">• συγκεκριμένα επαγγελματικά δικαιώματα για την άσκηση της ψυχοθεραπείας,</w:t>
      </w:r>
    </w:p>
    <w:p/>
    <w:p>
      <w:pPr/>
      <w:r>
        <w:rPr/>
        <w:t xml:space="preserve">• προστασία του τίτλου του ψυχοθεραπευτή,</w:t>
      </w:r>
    </w:p>
    <w:p/>
    <w:p>
      <w:pPr/>
      <w:r>
        <w:rPr/>
        <w:t xml:space="preserve">• σαφής διάκριση μεταξύ ψυχολόγου, ψυχοθεραπευτή και συμβούλου ψυχικής υγείας.</w:t>
      </w:r>
    </w:p>
    <w:p/>
    <w:p/>
    <w:p>
      <w:pPr/>
      <w:r>
        <w:rPr/>
        <w:t xml:space="preserve">Το ζήτημα δεν αφορά μόνο την οριοθέτηση των επαγγελματικών δικαιωμάτων. Αφορά πρωτίστως την ασφάλεια και την προστασία των ληπτών υπηρεσιών ψυχικής υγείας.</w:t>
      </w:r>
    </w:p>
    <w:p/>
    <w:p/>
    <w:p>
      <w:pPr/>
      <w:r>
        <w:rPr/>
        <w:t xml:space="preserve">Κάθε λήπτης υπηρεσιών ψυχικής υγείας θα πρέπει να μπορεί να γνωρίζει με σαφήνεια ποια είναι η βασική επιστημονική ιδιότητα, οι πανεπιστημιακές σπουδές, η εξειδίκευση και τα επαγγελματικά δικαιώματα του ανθρώπου στον οποίο εμπιστεύεται την ψυχική του υγεία.</w:t>
      </w:r>
    </w:p>
    <w:p/>
    <w:p/>
    <w:p>
      <w:pPr/>
      <w:r>
        <w:rPr/>
        <w:t xml:space="preserve">Η θεσμοθέτηση της ψυχοθεραπείας αποτελεί σημαντική ευκαιρία να καλυφθεί ένα υφιστάμενο κενό. Θα ήταν, επομένως, σημαντικό η αναγνώριση των εκπαιδευτικών προγραμμάτων να συνοδευτεί και από σαφή οριοθέτηση του ποιος μπορεί να ασκεί ψυχοθεραπεία ή/και συμβουλευτική και υπό ποιες επιστημονικές και επαγγελματικές προϋποθέσεις.</w:t>
      </w:r>
    </w:p>
    <w:p/>
    <w:p/>
    <w:p/>
    <w:bookmarkStart w:id="32" w:name="og_article_33"/>
    <w:bookmarkEnd w:id="3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33 – Εθνικό Παρατηρητήριο Ψυχιατροδικαστικής</w:t>
      </w:r>
    </w:p>
    <w:p>
      <w:pPr>
        <w:jc w:val="both"/>
      </w:pPr>
      <w:r>
        <w:rPr>
          <w:sz w:val="22"/>
          <w:szCs w:val="22"/>
        </w:rPr>
        <w:t xml:space="preserve">1. Συστήνεται στο Υπουργείο Υγείας Εθνικό Παρατηρητήριο Ψυχιατροδικαστικής, με επωνυμία στην αγγλική γλώσσα «National Forensic Psychiatric Observatory», ως μη αμειβόμενο επιστημονικό, συμβουλευτικό και γνωμοδοτικό όργανο.</w:t>
      </w:r>
    </w:p>
    <w:p>
      <w:pPr>
        <w:jc w:val="both"/>
      </w:pPr>
      <w:r>
        <w:rPr>
          <w:sz w:val="22"/>
          <w:szCs w:val="22"/>
        </w:rPr>
        <w:t xml:space="preserve">2. Σκοποί του παρατηρητηρίου είναι:</w:t>
      </w:r>
    </w:p>
    <w:p>
      <w:pPr>
        <w:jc w:val="both"/>
      </w:pPr>
      <w:r>
        <w:rPr>
          <w:sz w:val="22"/>
          <w:szCs w:val="22"/>
        </w:rPr>
        <w:t xml:space="preserve">α) η συμβολή στον σχεδιασμό, τη διαμόρφωση και την υλοποίηση των εθνικών στρατηγικών που σχετίζονται με την ψυχική υγεία, για την ενίσχυση, τον εκσυγχρονισμό, την εποπτεία και τη βέλτιστη διασύνδεση των υπηρεσιών ψυχιατροδικαστικής με τις λοιπές υπηρεσίες του Εθνικού Δικτύου Υπηρεσιών Ψυχικής Υγείας (Ε.Δ.Υ.Ψ.Υ.),</w:t>
      </w:r>
    </w:p>
    <w:p>
      <w:pPr>
        <w:jc w:val="both"/>
      </w:pPr>
      <w:r>
        <w:rPr>
          <w:sz w:val="22"/>
          <w:szCs w:val="22"/>
        </w:rPr>
        <w:t xml:space="preserve">β) η παρακολούθηση και η αξιολόγηση της πορείας των ψυχιατροδικαστικών ασθενών στην κοινότητα μετά την έκτιση της ποινής που τους έχει επιβληθεί για αδικήματα που έχουν τελέσει και την άρση των μέτρων θεραπείας των άρθρων 69Α και 71 του Ποινικού Κώδικα (ν. 4619/2019, Α΄ 95), η κοινωνική επανένταξη και η μείωση του κινδύνου υποτροπής τους,</w:t>
      </w:r>
    </w:p>
    <w:p>
      <w:pPr>
        <w:jc w:val="both"/>
      </w:pPr>
      <w:r>
        <w:rPr>
          <w:sz w:val="22"/>
          <w:szCs w:val="22"/>
        </w:rPr>
        <w:t xml:space="preserve">γ) η διασφάλιση της προστασίας των θεμελιωδών δικαιωμάτων των ψυχιατροδικαστικών ασθενών και</w:t>
      </w:r>
    </w:p>
    <w:p>
      <w:pPr>
        <w:jc w:val="both"/>
      </w:pPr>
      <w:r>
        <w:rPr>
          <w:sz w:val="22"/>
          <w:szCs w:val="22"/>
        </w:rPr>
        <w:t xml:space="preserve">δ) η προαγωγή της διεπιστημονικής έρευνας, καθώς και της εκπαίδευσης, της κατάρτισης και της επιμόρφωσης των επαγγελματιών που δραστηριοποιούνται στον τομέα της ψυχιατροδικαστικής.</w:t>
      </w:r>
    </w:p>
    <w:p>
      <w:pPr>
        <w:jc w:val="both"/>
      </w:pPr>
      <w:r>
        <w:rPr>
          <w:sz w:val="22"/>
          <w:szCs w:val="22"/>
        </w:rPr>
        <w:t xml:space="preserve">3. Το Εθνικό Παρατηρητήριο Ψυχιατροδικαστικής συγκροτείται με απόφαση του Υπουργού Υγείας και αποτελείται από επτά (7) τακτικά και ισάριθμα αναπληρωματικά μέλη. Ως μέλη ορίζονται πρόσωπα με επιστημονική κατάρτιση και αποδεδειγμένη επαγγελματική εμπειρία στους τομείς της ψυχιατροδικαστικής, της ψυχικής υγείας και του δικαίου. Με την ίδια απόφαση ορίζονται μεταξύ των μελών του Εθνικού Παρατηρητηρίου Ψυχιατροδικαστικής, ο Πρόεδρος και ο Γραμματέας του, καθώς και τα μέλη που τους αναπληρώνουν σε περίπτωση απουσίας ή κωλύματος. Τα μέλη ασκούν τα καθήκοντά τους με επιστημονική ανεξαρτησία και αμεροληψία.</w:t>
      </w:r>
    </w:p>
    <w:p>
      <w:pPr>
        <w:jc w:val="both"/>
      </w:pPr>
      <w:r>
        <w:rPr>
          <w:sz w:val="22"/>
          <w:szCs w:val="22"/>
        </w:rPr>
        <w:t xml:space="preserve">4. Η θητεία των μελών του Εθνικού Παρατηρητηρίου Ψυχιατροδικαστικής είναι τετραετής και μπορεί να ανανεωθεί άπαξ, για ίσο χρονικό διάστημα. Αν κενωθεί η θέση του Προέδρου ή οποιουδήποτε άλλου μέλους για οποιονδήποτε λόγο, διορίζεται νέο για το υπόλοιπο της θητείας.</w:t>
      </w:r>
    </w:p>
    <w:p>
      <w:pPr>
        <w:jc w:val="both"/>
      </w:pPr>
      <w:r>
        <w:rPr>
          <w:sz w:val="22"/>
          <w:szCs w:val="22"/>
        </w:rPr>
        <w:t xml:space="preserve">5. Το Εθνικό Παρατηρητήριο Ψυχιατροδικαστικής υποστηρίζεται διοικητικά από τη Διεύθυνση Ψυχικής Υγείας της Γενικής Διεύθυνσης Υπηρεσιών Υγείας του Υπουργείου Υγείας.</w:t>
      </w:r>
    </w:p>
    <w:p/>
    <w:p>
      <w:pPr/>
      <w:r>
        <w:rPr>
          <w:sz w:val="22"/>
          <w:szCs w:val="22"/>
          <w:b w:val="1"/>
          <w:bCs w:val="1"/>
        </w:rPr>
        <w:t xml:space="preserve">Σχόλια επί του άρθρου 33</w:t>
      </w:r>
    </w:p>
    <w:p>
      <w:pPr/>
      <w:r>
        <w:rPr>
          <w:b w:val="1"/>
          <w:bCs w:val="1"/>
        </w:rPr>
        <w:t xml:space="preserve">ΝΤΟΥΝΑΣ ΠΈΤΡΟΣ – 18 Σεπτεμβρίου 2026, 11:46</w:t>
      </w:r>
    </w:p>
    <w:p>
      <w:pPr/>
      <w:r>
        <w:rPr/>
        <w:t xml:space="preserve">Πολύ θετικό να δημιουργηθεί το παρατηρητηριο ψυχιατροδικαστικης .Ο πληθυσμός αυτός αυξάνεται τα τελευταία χρόνια και χρειάζεται έναν εξειδικευμένο φορέα να τον κατευθύνει,να τον διαχειρίζεται και να τον εποπτεύει. Προσοχή χρειάζεται βέβαια και στη στελέχωση του νέου φορέα</w:t>
      </w:r>
    </w:p>
    <w:p/>
    <w:p/>
    <w:p/>
    <w:bookmarkStart w:id="33" w:name="og_article_34"/>
    <w:bookmarkEnd w:id="3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34 – Αρμοδιότητες του Εθνικού Παρατηρητηρίου Ψυχιατροδικαστικής</w:t>
      </w:r>
    </w:p>
    <w:p>
      <w:pPr>
        <w:jc w:val="both"/>
      </w:pPr>
      <w:r>
        <w:rPr>
          <w:sz w:val="22"/>
          <w:szCs w:val="22"/>
        </w:rPr>
        <w:t xml:space="preserve">1. Το Εθνικό Παρατηρητήριο Ψυχιατροδικαστικής ασκεί τις ακόλουθες αρμοδιότητες:</w:t>
      </w:r>
    </w:p>
    <w:p>
      <w:pPr>
        <w:jc w:val="both"/>
      </w:pPr>
      <w:r>
        <w:rPr>
          <w:sz w:val="22"/>
          <w:szCs w:val="22"/>
        </w:rPr>
        <w:t xml:space="preserve">α) Εισηγείται στην αρμόδια επιτροπή του Κεντρικού Συμβουλίου Υγείας (ΚΕ.Σ.Υ.), μέσω της Διεύθυνσης Ιατρών, Λοιπών Επιστημόνων και Επαγγελματιών Υγείας της Γενικής Διεύθυνσης Υπηρεσιών Υγείας του Υπουργείου Υγείας, για θέματα σύστασης ειδικοτήτων, εξειδικεύσεων και μετεκπαιδεύσεων στον τομέα της ψυχιατροδικαστικής. Η εισήγηση δύναται να αφορά, ιδίως, τη διάρκεια και το περιεχόμενο της άσκησης, της εκπαίδευσης ή της μετεκπαίδευσης, τον τύπο της πιστοποίησης ή του τίτλου, τη διαδικασία των εξετάσεων και τις αρμόδιες εξεταστικές επιτροπές, τις προϋποθέσεις αναγνώρισης χρόνου εκπαίδευσης στην αλλοδαπή ή αναγνώρισης αντίστοιχης πιστοποίησης της αλλοδαπής και κάθε άλλη αναγκαία λεπτομέρεια, σύμφωνα με τις περ. Α, Β, Γ και Δ της παρ. 5 του άρθρου 21 του ν. 3580/2007 (Α΄ 134), περί ειδικοτήτων, εξειδικεύσεων και μετεκπαιδεύσεων ιατρών και περί ειδικοτήτων και μετεκπαιδεύσεων επιστημόνων και επαγγελματιών υγείας.</w:t>
      </w:r>
    </w:p>
    <w:p>
      <w:pPr>
        <w:jc w:val="both"/>
      </w:pPr>
      <w:r>
        <w:rPr>
          <w:sz w:val="22"/>
          <w:szCs w:val="22"/>
        </w:rPr>
        <w:t xml:space="preserve">β) Εισηγείται στην αρμόδια επιτροπή του ΚΕ.Σ.Υ., μέσω της Διεύθυνσης Ιατρών, Λοιπών Επιστημόνων και Επαγγελματιών Υγείας της Γενικής Διεύθυνσης Υπηρεσιών Υγείας του Υπουργείου Υγείας, τον καθορισμό ενιαίων κριτηρίων για τον σχεδιασμό, την υλοποίηση και την αξιολόγηση των προγραμμάτων εκπαίδευσης για την απόκτηση των πιστοποιήσεων και των τίτλων της περ. α), ιδίως ως προς τη διάρκεια και το περιεχόμενο της εκπαίδευσης και τα προσόντα των εκπαιδευτών, καθώς και για την αξιολόγηση και την αναγνώριση της καταλληλότητας των Εκπαιδευτικών Κέντρων.</w:t>
      </w:r>
    </w:p>
    <w:p>
      <w:pPr>
        <w:jc w:val="both"/>
      </w:pPr>
      <w:r>
        <w:rPr>
          <w:sz w:val="22"/>
          <w:szCs w:val="22"/>
        </w:rPr>
        <w:t xml:space="preserve">γ) Εισηγείται στο ΚΕ.Σ.Υ. τη θέσπιση, ανάπτυξη και επικαιροποίηση κατευθυντήριων οδηγιών, πρωτοκόλλων και προδιαγραφών, σύμφωνα με τα διεθνή πρότυπα και τις βέλτιστες πρακτικές, για τη διασφάλιση της ποιότητας των παρεχόμενων υπηρεσιών ψυχιατροδικαστικής, προκειμένου να ενταχθούν στο Εθνικό Σύστημα Διακυβέρνησης της Ποιότητας της Φροντίδας Υγείας και της Ασφάλειας των Ασθενών του άρθρου 52 του ν. 5294/2026 (Α΄ 58).</w:t>
      </w:r>
    </w:p>
    <w:p>
      <w:pPr>
        <w:jc w:val="both"/>
      </w:pPr>
      <w:r>
        <w:rPr>
          <w:sz w:val="22"/>
          <w:szCs w:val="22"/>
        </w:rPr>
        <w:t xml:space="preserve">δ) Γνωμοδοτεί στον Υπουργό Υγείας για τον καθορισμό των προϋποθέσεων ανάπτυξης, του τρόπου οργάνωσης και των ελάχιστων ποιοτικών κριτηρίων λειτουργίας των Μονάδων Ψυχικής Υγείας (Μ.Ψ.Υ.) του δευτέρου εδαφίου της παρ. 2 του άρθρου 4 του ν. 2716/1999 (Α’ 96), ιδίως ως προς τη σύνθεση του προσωπικού και τις λοιπές τεχνικές προδιαγραφές λειτουργίας τους, σύμφωνα με το πέμπτο εδάφιο της παρ. 2 του ίδιου άρθρου.</w:t>
      </w:r>
    </w:p>
    <w:p>
      <w:pPr>
        <w:jc w:val="both"/>
      </w:pPr>
      <w:r>
        <w:rPr>
          <w:sz w:val="22"/>
          <w:szCs w:val="22"/>
        </w:rPr>
        <w:t xml:space="preserve">ε) Καταρτίζει και επικαιροποιεί, σε συνεργασία με τα συναρμόδια Υπουργεία, υπηρεσίες και φορείς, κατευθυντήριες οδηγίες και ενιαία μεθοδολογικά κριτήρια για την έκδοση ψυχιατρικών πραγματογνωμοσυνών.</w:t>
      </w:r>
    </w:p>
    <w:p>
      <w:pPr>
        <w:jc w:val="both"/>
      </w:pPr>
      <w:r>
        <w:rPr>
          <w:sz w:val="22"/>
          <w:szCs w:val="22"/>
        </w:rPr>
        <w:t xml:space="preserve">στ) Συλλέγει, επεξεργάζεται και αναλύει στοιχεία σχετικά με τη χρήση των υπηρεσιών ψυχιατροδικαστικής, τη γεωγραφική τους κατανομή και τις ανάγκες του πληθυσμού, καθώς και σε σχέση με τις ακούσιες νοσηλείες και τα μέτρα θεραπείας των άρθρων 69Α και 71 του Ποινικού Κώδικα (ν. 4619/2019, Α’ 95), σύμφωνα με την κείμενη νομοθεσία για την προστασία των δεδομένων προσωπικού χαρακτήρα.</w:t>
      </w:r>
    </w:p>
    <w:p>
      <w:pPr>
        <w:jc w:val="both"/>
      </w:pPr>
      <w:r>
        <w:rPr>
          <w:sz w:val="22"/>
          <w:szCs w:val="22"/>
        </w:rPr>
        <w:t xml:space="preserve">ζ) Εισηγείται στον Υπουργό Υγείας τη θέσπιση νομοθετικών ρυθμίσεων για θέματα που άπτονται των αρμοδιοτήτων του.</w:t>
      </w:r>
    </w:p>
    <w:p>
      <w:pPr>
        <w:jc w:val="both"/>
      </w:pPr>
      <w:r>
        <w:rPr>
          <w:sz w:val="22"/>
          <w:szCs w:val="22"/>
        </w:rPr>
        <w:t xml:space="preserve">η) Εισηγείται στον Υπουργό Υγείας δράσεις προς ένταξη στο Εθνικό Σχέδιο Δράσης για την Ψυχική Υγεία.</w:t>
      </w:r>
    </w:p>
    <w:p>
      <w:pPr>
        <w:jc w:val="both"/>
      </w:pPr>
      <w:r>
        <w:rPr>
          <w:sz w:val="22"/>
          <w:szCs w:val="22"/>
        </w:rPr>
        <w:t xml:space="preserve">θ) Γνωμοδοτεί για θέματα που άπτονται των αρμοδιοτήτων του κατόπιν ερωτήματος του Υπουργού Υγείας.</w:t>
      </w:r>
    </w:p>
    <w:p>
      <w:pPr>
        <w:jc w:val="both"/>
      </w:pPr>
      <w:r>
        <w:rPr>
          <w:sz w:val="22"/>
          <w:szCs w:val="22"/>
        </w:rPr>
        <w:t xml:space="preserve">ι) Συντάσσει ετήσια έκθεση πεπραγμένων, την οποία υποβάλλει στον Υπουργό Υγείας και στις καθ’ ύλην αρμόδιες Υπηρεσίες του Υπουργείου Υγείας.</w:t>
      </w:r>
    </w:p>
    <w:p>
      <w:pPr>
        <w:jc w:val="both"/>
      </w:pPr>
      <w:r>
        <w:rPr>
          <w:sz w:val="22"/>
          <w:szCs w:val="22"/>
        </w:rPr>
        <w:t xml:space="preserve">2. Για την άσκηση των αρμοδιοτήτων του, το Εθνικό Παρατηρητήριο Ψυχιατροδικαστικής:</w:t>
      </w:r>
    </w:p>
    <w:p>
      <w:pPr>
        <w:jc w:val="both"/>
      </w:pPr>
      <w:r>
        <w:rPr>
          <w:sz w:val="22"/>
          <w:szCs w:val="22"/>
        </w:rPr>
        <w:t xml:space="preserve">α) συνεργάζεται σε θέματα που εμπίπτουν στις αρμοδιότητές του με το Υπουργείο Υγείας, τους εποπτευόμενους φορείς του και το ΚΕ.Σ.Υ., υποστηρίζοντας τη λήψη επιστημονικά τεκμηριωμένων αποφάσεων,</w:t>
      </w:r>
    </w:p>
    <w:p>
      <w:pPr>
        <w:jc w:val="both"/>
      </w:pPr>
      <w:r>
        <w:rPr>
          <w:sz w:val="22"/>
          <w:szCs w:val="22"/>
        </w:rPr>
        <w:t xml:space="preserve">β) συνεργάζεται με δημόσιους και ιδιωτικούς φορείς της ημεδαπής και της αλλοδαπής, ιδίως Ανώτατα Εκπαιδευτικά Ιδρύματα, εκπαιδευτικούς και ερευνητικούς φορείς, επιστημονικές και επαγγελματικές ενώσεις, οργανώσεις και φορείς, για τα θέματα που εμπίπτουν στην αρμοδιότητά του,</w:t>
      </w:r>
    </w:p>
    <w:p>
      <w:pPr>
        <w:jc w:val="both"/>
      </w:pPr>
      <w:r>
        <w:rPr>
          <w:sz w:val="22"/>
          <w:szCs w:val="22"/>
        </w:rPr>
        <w:t xml:space="preserve">γ) συμβάλλει στον σχεδιασμό και την υλοποίηση προγραμμάτων εκπαίδευσης, κατάρτισης και επιμόρφωσης των επαγγελματιών υγείας και λοιπών επαγγελματιών, κατόπιν αιτήματός τους και</w:t>
      </w:r>
    </w:p>
    <w:p>
      <w:pPr>
        <w:jc w:val="both"/>
      </w:pPr>
      <w:r>
        <w:rPr>
          <w:sz w:val="22"/>
          <w:szCs w:val="22"/>
        </w:rPr>
        <w:t xml:space="preserve">δ) συνεργάζεται με κάθε αρμόδια δημόσια αρχή για την εκπλήρωση των σκοπών του και δύναται να ζητά κάθε πληροφορία, έγγραφο ή οποιοδήποτε σχετικό με την αποστολή του στοιχείο.</w:t>
      </w:r>
    </w:p>
    <w:p/>
    <w:p>
      <w:pPr/>
      <w:r>
        <w:rPr>
          <w:sz w:val="22"/>
          <w:szCs w:val="22"/>
          <w:b w:val="1"/>
          <w:bCs w:val="1"/>
        </w:rPr>
        <w:t xml:space="preserve">Σχόλια επί του άρθρου 34</w:t>
      </w:r>
    </w:p>
    <w:p>
      <w:pPr/>
      <w:r>
        <w:rPr>
          <w:i w:val="1"/>
          <w:iCs w:val="1"/>
        </w:rPr>
        <w:t xml:space="preserve">Δεν έχουν υποβληθεί δημοσιευμένα σχόλια επί του άρθρου.</w:t>
      </w:r>
    </w:p>
    <w:p/>
    <w:p/>
    <w:bookmarkStart w:id="34" w:name="og_article_35"/>
    <w:bookmarkEnd w:id="3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35 – Ανάπτυξη, οργάνωση και λειτουργία Μονάδων Ψυχικής Υγείας για ψυχιατροδικαστικούς ασθενείς - Τροποποίηση παρ. 2 άρθρου 4 ν. 2716/1999</w:t>
      </w:r>
    </w:p>
    <w:p>
      <w:pPr>
        <w:jc w:val="both"/>
      </w:pPr>
      <w:r>
        <w:rPr>
          <w:sz w:val="22"/>
          <w:szCs w:val="22"/>
        </w:rPr>
        <w:t xml:space="preserve">Στην παρ. 2 του άρθρου 4 του ν. 2716/1999 (Α’ 96), περί Μονάδων Ψυχικής Υγείας, προστίθεται πέμπτο εδάφιο και η παρ. 2 διαμορφώνεται ως εξής:</w:t>
      </w:r>
    </w:p>
    <w:p>
      <w:pPr>
        <w:jc w:val="both"/>
      </w:pPr>
      <w:r>
        <w:rPr>
          <w:sz w:val="22"/>
          <w:szCs w:val="22"/>
        </w:rPr>
        <w:t xml:space="preserve">«2. Με απόφαση του Υπουργού Υγείας, μετά από γνώμη του ΚΕ.Σ.Υ., μπορεί να ορίζονται και λοιπές μορφές Μ.Ψ.Υ. για την καταλληλότερη παροχή υπηρεσιών ψυχικής υγείας και την καλύτερη εξυπηρέτηση των αναγκών ψυχικής υγείας του πληθυσμού, σύμφωνα με το άρθρο 1 του παρόντος νόμου. Ειδική μορφή Μ.Ψ.Υ. αποτελούν και οι Μονάδες που εξυπηρετούν τον σκοπό της αντιμετώπισης της αποκλίνουσας συμπεριφοράς και παραβατικότητας παιδιών, εφήβων και νεαρών ενηλίκων με ψυχοκοινωνικά προβλήματα και ψυχικές διαταραχές, καθώς και ενηλίκων με αξιόποινη συμπεριφορά που χρήζουν ψυχιατροδικαστικής προσέγγισης και εμπλέκονται με το σύστημα ποινικής δικαιοσύνης, συμπεριλαμβανομένων όσων κρατούνται στα σωφρονιστικά καταστήματα. Οι Μ.Ψ.Υ. του δευτέρου εδαφίου λειτουργούν αποκλειστικά από φορείς του δημοσίου τομέα και από νομικά πρόσωπα ιδιωτικού δικαίου μη κερδοσκοπικού χαρακτήρα. Με κοινή απόφαση του Υπουργού Υγείας και του κατά περίπτωση συναρμόδιου Υπουργού καθορίζονται οι προϋποθέσεις, το αρμόδιο όργανο για τη χορήγηση των αδειών ίδρυσης και λειτουργίας τους, ο τρόπος οργάνωσης και λειτουργίας τους και κάθε αναγκαία λεπτομέρεια για την εφαρμογή της παρούσας. Στην περίπτωση των Μ.Ψ.Υ. του δευτέρου εδαφίου, η απόφαση του Υπουργού Υγείας εκδίδεται ύστερα από γνώμη του Εθνικού Παρατηρητηρίου Ψυχιατροδικαστικής.».</w:t>
      </w:r>
    </w:p>
    <w:p/>
    <w:p>
      <w:pPr/>
      <w:r>
        <w:rPr>
          <w:sz w:val="22"/>
          <w:szCs w:val="22"/>
          <w:b w:val="1"/>
          <w:bCs w:val="1"/>
        </w:rPr>
        <w:t xml:space="preserve">Σχόλια επί του άρθρου 35</w:t>
      </w:r>
    </w:p>
    <w:p>
      <w:pPr/>
      <w:r>
        <w:rPr>
          <w:i w:val="1"/>
          <w:iCs w:val="1"/>
        </w:rPr>
        <w:t xml:space="preserve">Δεν έχουν υποβληθεί δημοσιευμένα σχόλια επί του άρθρου.</w:t>
      </w:r>
    </w:p>
    <w:p/>
    <w:p/>
    <w:bookmarkStart w:id="35" w:name="og_article_36"/>
    <w:bookmarkEnd w:id="3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36 – Εξουσιοδοτικές διατάξεις</w:t>
      </w:r>
    </w:p>
    <w:p>
      <w:pPr>
        <w:jc w:val="both"/>
      </w:pPr>
      <w:r>
        <w:rPr>
          <w:sz w:val="22"/>
          <w:szCs w:val="22"/>
        </w:rPr>
        <w:t xml:space="preserve">1. Με απόφαση του Υπουργού Υγείας εξειδικεύονται ο τρόπος οργάνωσης και λειτουργίας του Εθνικού Παρατηρητηρίου Ψυχοθεραπείας και Συμβουλευτικής Ψυχικής Υγείας του άρθρου 31 και το πλαίσιο συνεργασίας του με άλλες επιτροπές, υπηρεσίες, φορείς παροχής υπηρεσιών υγείας και λοιπούς εποπτευόμενους φορείς του Υπουργείου Υγείας.</w:t>
      </w:r>
    </w:p>
    <w:p>
      <w:pPr>
        <w:jc w:val="both"/>
      </w:pPr>
      <w:r>
        <w:rPr>
          <w:sz w:val="22"/>
          <w:szCs w:val="22"/>
        </w:rPr>
        <w:t xml:space="preserve">2. Με απόφαση του Υπουργού Υγείας εξειδικεύεται ο τρόπος οργάνωσης και λειτουργίας του Εθνικού Παρατηρητηρίου Ψυχιατροδικαστικής του άρθρου 33 και καθορίζεται το πλαίσιο συνεργασίας του με άλλες επιτροπές, υπηρεσίες, φορείς παροχής υπηρεσιών υγείας και λοιπούς εποπτευόμενους φορείς του Υπουργείου Υγείας.</w:t>
      </w:r>
    </w:p>
    <w:p/>
    <w:p>
      <w:pPr/>
      <w:r>
        <w:rPr>
          <w:sz w:val="22"/>
          <w:szCs w:val="22"/>
          <w:b w:val="1"/>
          <w:bCs w:val="1"/>
        </w:rPr>
        <w:t xml:space="preserve">Σχόλια επί του άρθρου 36</w:t>
      </w:r>
    </w:p>
    <w:p>
      <w:pPr/>
      <w:r>
        <w:rPr>
          <w:i w:val="1"/>
          <w:iCs w:val="1"/>
        </w:rPr>
        <w:t xml:space="preserve">Δεν έχουν υποβληθεί δημοσιευμένα σχόλια επί του άρθρου.</w:t>
      </w:r>
    </w:p>
    <w:p/>
    <w:p/>
    <w:bookmarkStart w:id="36" w:name="og_article_37"/>
    <w:bookmarkEnd w:id="3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37 – Σκοπός</w:t>
      </w:r>
    </w:p>
    <w:p>
      <w:pPr>
        <w:jc w:val="both"/>
      </w:pPr>
      <w:r>
        <w:rPr>
          <w:sz w:val="22"/>
          <w:szCs w:val="22"/>
        </w:rPr>
        <w:t xml:space="preserve">Σκοποί του παρόντος Μέρους είναι:</w:t>
      </w:r>
    </w:p>
    <w:p>
      <w:pPr>
        <w:jc w:val="both"/>
      </w:pPr>
      <w:r>
        <w:rPr>
          <w:sz w:val="22"/>
          <w:szCs w:val="22"/>
        </w:rPr>
        <w:t xml:space="preserve">α) η αναβάθμιση του νοσηλευτικού επαγγέλματος,</w:t>
      </w:r>
    </w:p>
    <w:p>
      <w:pPr>
        <w:jc w:val="both"/>
      </w:pPr>
      <w:r>
        <w:rPr>
          <w:sz w:val="22"/>
          <w:szCs w:val="22"/>
        </w:rPr>
        <w:t xml:space="preserve">β) η βελτίωση των όρων άσκησής του και</w:t>
      </w:r>
    </w:p>
    <w:p>
      <w:pPr>
        <w:jc w:val="both"/>
      </w:pPr>
      <w:r>
        <w:rPr>
          <w:sz w:val="22"/>
          <w:szCs w:val="22"/>
        </w:rPr>
        <w:t xml:space="preserve">γ) η ενίσχυση του θεσμικού ρόλου των νοσηλευτών και των βοηθών νοσηλευτών στο δημόσιο σύστημα υγείας.</w:t>
      </w:r>
    </w:p>
    <w:p/>
    <w:p>
      <w:pPr/>
      <w:r>
        <w:rPr>
          <w:sz w:val="22"/>
          <w:szCs w:val="22"/>
          <w:b w:val="1"/>
          <w:bCs w:val="1"/>
        </w:rPr>
        <w:t xml:space="preserve">Σχόλια επί του άρθρου 37</w:t>
      </w:r>
    </w:p>
    <w:p>
      <w:pPr/>
      <w:r>
        <w:rPr>
          <w:i w:val="1"/>
          <w:iCs w:val="1"/>
        </w:rPr>
        <w:t xml:space="preserve">Δεν έχουν υποβληθεί δημοσιευμένα σχόλια επί του άρθρου.</w:t>
      </w:r>
    </w:p>
    <w:p/>
    <w:p/>
    <w:bookmarkStart w:id="37" w:name="og_article_38"/>
    <w:bookmarkEnd w:id="3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38 – Αντικείμενο</w:t>
      </w:r>
    </w:p>
    <w:p>
      <w:pPr>
        <w:jc w:val="both"/>
      </w:pPr>
      <w:r>
        <w:rPr>
          <w:sz w:val="22"/>
          <w:szCs w:val="22"/>
        </w:rPr>
        <w:t xml:space="preserve">Αντικείμενο του παρόντος Μέρους είναι η ρύθμιση ζητημάτων που αφορούν στους νοσηλευτές και ιδίως:</w:t>
      </w:r>
    </w:p>
    <w:p>
      <w:pPr>
        <w:jc w:val="both"/>
      </w:pPr>
      <w:r>
        <w:rPr>
          <w:sz w:val="22"/>
          <w:szCs w:val="22"/>
        </w:rPr>
        <w:t xml:space="preserve">α) η συμπλήρωση και επικαιροποίηση της ρύθμισης του αδικήματος της αντιποίησης του νοσηλευτικού επαγγέλματος,</w:t>
      </w:r>
    </w:p>
    <w:p>
      <w:pPr>
        <w:jc w:val="both"/>
      </w:pPr>
      <w:r>
        <w:rPr>
          <w:sz w:val="22"/>
          <w:szCs w:val="22"/>
        </w:rPr>
        <w:t xml:space="preserve">β) η διεύρυνση του θεσμού και του έργου του κλινικού εκπαιδευτή,</w:t>
      </w:r>
    </w:p>
    <w:p>
      <w:pPr>
        <w:jc w:val="both"/>
      </w:pPr>
      <w:r>
        <w:rPr>
          <w:sz w:val="22"/>
          <w:szCs w:val="22"/>
        </w:rPr>
        <w:t xml:space="preserve">γ) ο ορισμός εφημερεύοντος νοσηλευτή, και</w:t>
      </w:r>
    </w:p>
    <w:p>
      <w:pPr>
        <w:jc w:val="both"/>
      </w:pPr>
      <w:r>
        <w:rPr>
          <w:sz w:val="22"/>
          <w:szCs w:val="22"/>
        </w:rPr>
        <w:t xml:space="preserve">δ) η εισαγωγή διακριτών ειδικοτήτων για τους νοσηλευτές και τους βοηθούς νοσηλευτών που υπηρετούν στο Εθνικό Σύστημα Υγείας.</w:t>
      </w:r>
    </w:p>
    <w:p/>
    <w:p>
      <w:pPr/>
      <w:r>
        <w:rPr>
          <w:sz w:val="22"/>
          <w:szCs w:val="22"/>
          <w:b w:val="1"/>
          <w:bCs w:val="1"/>
        </w:rPr>
        <w:t xml:space="preserve">Σχόλια επί του άρθρου 38</w:t>
      </w:r>
    </w:p>
    <w:p>
      <w:pPr/>
      <w:r>
        <w:rPr>
          <w:i w:val="1"/>
          <w:iCs w:val="1"/>
        </w:rPr>
        <w:t xml:space="preserve">Δεν έχουν υποβληθεί δημοσιευμένα σχόλια επί του άρθρου.</w:t>
      </w:r>
    </w:p>
    <w:p/>
    <w:p/>
    <w:bookmarkStart w:id="38" w:name="og_article_39"/>
    <w:bookmarkEnd w:id="3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39 – Αντιποίηση νοσηλευτικού επαγγέλματος – Αντικατάσταση παρ. 2 άρθρου 31 ν. 3252/2004</w:t>
      </w:r>
    </w:p>
    <w:p>
      <w:pPr>
        <w:jc w:val="both"/>
      </w:pPr>
      <w:r>
        <w:rPr>
          <w:sz w:val="22"/>
          <w:szCs w:val="22"/>
        </w:rPr>
        <w:t xml:space="preserve">Η παρ. 2 του άρθρου 31 του ν. 3252/2004 (Α΄ 132), περί της άδειας άσκησης του νοσηλευτικού επαγγέλματος, αντικαθίσταται ως εξής:</w:t>
      </w:r>
    </w:p>
    <w:p>
      <w:pPr>
        <w:jc w:val="both"/>
      </w:pPr>
      <w:r>
        <w:rPr>
          <w:sz w:val="22"/>
          <w:szCs w:val="22"/>
        </w:rPr>
        <w:t xml:space="preserve">«2. Όποιος χρησιμοποιεί τον τίτλο του νοσηλευτή, χωρίς να κατέχει πτυχίο νοσηλευτικής της ημεδαπής ή αναγνωρισμένο πτυχίο της αλλοδαπής και χωρίς να διαθέτει τα απαιτούμενα εκ του νόμου προσόντα για την άσκηση της νοσηλευτικής, εκτελεί νοσηλευτικές πράξεις ή διαφημίζει με οποιονδήποτε τρόπο την εκτέλεση νοσηλευτικών πράξεων από τον ίδιο, τιμωρείται με ποινή φυλάκισης έως τρία (3) έτη και με χρηματική ποινή έως τριάντα χιλιάδες (30.000) ευρώ.</w:t>
      </w:r>
    </w:p>
    <w:p>
      <w:pPr>
        <w:jc w:val="both"/>
      </w:pPr>
      <w:r>
        <w:rPr>
          <w:sz w:val="22"/>
          <w:szCs w:val="22"/>
        </w:rPr>
        <w:t xml:space="preserve">Η επανειλημμένη τέλεση του αδικήματος του πρώτου εδαφίου συνιστά επιβαρυντική περίσταση.</w:t>
      </w:r>
    </w:p>
    <w:p>
      <w:pPr>
        <w:jc w:val="both"/>
      </w:pPr>
      <w:r>
        <w:rPr>
          <w:sz w:val="22"/>
          <w:szCs w:val="22"/>
        </w:rPr>
        <w:t xml:space="preserve">Όποιος, ενώ είναι πτυχιούχος νοσηλευτικής σχολής της ημεδαπής ή αναγνωρισμένης σχολής της αλλοδαπής, ασκεί τη νοσηλευτική χωρίς να διαθέτει την απαιτούμενη εκ του νόμου άδεια ή βεβαίωση άσκησης του επαγγέλματος του νοσηλευτή ή ασκεί τη νοσηλευτική, ενώ η χορηγηθείσα σε αυτόν άδεια ή βεβαίωση έχει ανακληθεί ή ανασταλεί, τιμωρείται με ποινή φυλάκισης έως ένα (1) έτος και με χρηματική ποινή έως πέντε χιλιάδες (5.000) ευρώ.</w:t>
      </w:r>
    </w:p>
    <w:p>
      <w:pPr>
        <w:jc w:val="both"/>
      </w:pPr>
      <w:r>
        <w:rPr>
          <w:sz w:val="22"/>
          <w:szCs w:val="22"/>
        </w:rPr>
        <w:t xml:space="preserve">Τα πλημμελήματα του παρόντος διώκονται σύμφωνα με τα άρθρα 417 έως 427 του Κώδικα Ποινικής Δικονομίας (ν. 4620/2019, Α’ 96), περί πλημμελημάτων που καταλαμβάνονται επ’ αυτοφώρω.</w:t>
      </w:r>
    </w:p>
    <w:p>
      <w:pPr>
        <w:jc w:val="both"/>
      </w:pPr>
      <w:r>
        <w:rPr>
          <w:sz w:val="22"/>
          <w:szCs w:val="22"/>
        </w:rPr>
        <w:t xml:space="preserve">Η Ένωση Νοσηλευτών – Νοσηλευτριών Ελλάδος (Ε.Ν.Ε.) δικαιούται, δια του Προέδρου της ή των νόμιμων αναπληρωτών αυτού, να δηλώνει παράσταση προς υποστήριξη της κατηγορίας σε ποινικές δίκες και για αδικήματα του παρόντος.</w:t>
      </w:r>
    </w:p>
    <w:p>
      <w:pPr>
        <w:jc w:val="both"/>
      </w:pPr>
      <w:r>
        <w:rPr>
          <w:sz w:val="22"/>
          <w:szCs w:val="22"/>
        </w:rPr>
        <w:t xml:space="preserve">Καταγγελία για αντιποίηση νοσηλευτικού επαγγέλματος μπορεί να υποβάλει οποιοσδήποτε ιδιώτης στα Περιφερειακά Συμβούλια ή στο Δ.Σ. της Ε.Ν.Ε., το οποίο στη συνέχεια υποχρεούται να γνωστοποιήσει το γεγονός στις αρμόδιες δικαστικές αρχές.».</w:t>
      </w:r>
    </w:p>
    <w:p/>
    <w:p>
      <w:pPr/>
      <w:r>
        <w:rPr>
          <w:sz w:val="22"/>
          <w:szCs w:val="22"/>
          <w:b w:val="1"/>
          <w:bCs w:val="1"/>
        </w:rPr>
        <w:t xml:space="preserve">Σχόλια επί του άρθρου 39</w:t>
      </w:r>
    </w:p>
    <w:p>
      <w:pPr/>
      <w:r>
        <w:rPr>
          <w:i w:val="1"/>
          <w:iCs w:val="1"/>
        </w:rPr>
        <w:t xml:space="preserve">Δεν έχουν υποβληθεί δημοσιευμένα σχόλια επί του άρθρου.</w:t>
      </w:r>
    </w:p>
    <w:p/>
    <w:p/>
    <w:bookmarkStart w:id="39" w:name="og_article_40"/>
    <w:bookmarkEnd w:id="3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40 – Κλινικός εκπαιδευτής – Αντικατάσταση άρθρου 84 ν. 5041/2023 – Εξουσιοδοτική διάταξη – Αντικατάσταση παρ. 10 άρθρου 105 ν. 5041/2023</w:t>
      </w:r>
    </w:p>
    <w:p>
      <w:pPr>
        <w:jc w:val="both"/>
      </w:pPr>
      <w:r>
        <w:rPr>
          <w:sz w:val="22"/>
          <w:szCs w:val="22"/>
        </w:rPr>
        <w:t xml:space="preserve">1. Το άρθρο 84 του ν. 5041/2023 (Α΄ 87), περί του κλινικού εκπαιδευτή, αντικαθίσταται ως εξής:</w:t>
      </w:r>
    </w:p>
    <w:p>
      <w:pPr>
        <w:jc w:val="center"/>
      </w:pPr>
      <w:r>
        <w:rPr>
          <w:sz w:val="22"/>
          <w:szCs w:val="22"/>
        </w:rPr>
        <w:t xml:space="preserve">«Άρθρο 84</w:t>
      </w:r>
    </w:p>
    <w:p>
      <w:pPr>
        <w:jc w:val="center"/>
      </w:pPr>
      <w:r>
        <w:rPr>
          <w:sz w:val="22"/>
          <w:szCs w:val="22"/>
        </w:rPr>
        <w:t xml:space="preserve">Κλινικός εκπαιδευτής</w:t>
      </w:r>
    </w:p>
    <w:p>
      <w:pPr>
        <w:jc w:val="both"/>
      </w:pPr>
      <w:r>
        <w:rPr>
          <w:sz w:val="22"/>
          <w:szCs w:val="22"/>
        </w:rPr>
        <w:t xml:space="preserve">1. Σε νοσοκομεία του Εθνικού Συστήματος Υγείας ή λοιπά νοσηλευτικά ιδρύματα αρμοδιότητας του Υπουργείου Υγείας, σε δομές πρωτοβάθμιας φροντίδας υγείας ή δομές παροχής υπηρεσιών ψυχικής υγείας του Εθνικού Δικτύου Υπηρεσιών Ψυχικής Υγείας, στα στρατιωτικά νοσοκομεία και το Νοσηλευτικό Ίδρυμα Μετοχικού Ταμείου Στρατού, καθώς και στα πανεπιστημιακά νοσοκομεία δύναται να ορίζεται με διετή θητεία κλινικός εκπαιδευτής για τους φοιτητές νοσηλευτικής των οικείων Τμημάτων Νοσηλευτικής των Πανεπιστημίων της ημεδαπής, τους δόκιμους υπαλλήλους με σχέση εργασίας δημοσίου δικαίου και ιδιωτικού δικαίου αορίστου χρόνου, καθώς και τους νεοδιοριζόμενους υπαλλήλους με σχέση εργασίας ιδιωτικού δικαίου ορισμένου χρόνου του κλάδου ΠΕ ή ΤΕ Νοσηλευτικής ειδικότητας ΠΕ ή ΤΕ Νοσηλευτικής Ε.Σ.Υ, τους ειδικευόμενους και εξειδικευόμενους νοσηλευτές που παρακολουθούν προγράμματα νοσηλευτικών ειδικοτήτων και εξειδικεύσεων του άρθρου 58 του ν. 4690/2020 (Α΄ 104), καθώς και τους νοσηλευτές, στους οποίους ανατίθενται νέα καθήκοντα. Ο ορισμός του κλινικού εκπαιδευτή γίνεται με απόφαση του Διοικητή ή Προέδρου του οικείου νοσοκομείου, ή του Διοικητή της οικείας υγειονομικής περιφέρειας ή του αρμόδιου για θέματα ψυχικής υγείας Υποδιοικητή της οικείας υγειονομικής περιφέρειας, προκειμένου για δομές πρωτοβάθμιας φροντίδας υγείας ή δομές παροχής υπηρεσιών ψυχικής υγείας του Εθνικού Δικτύου Υπηρεσιών Ψυχικής Υγείας, αντίστοιχα. Με την ίδια ή όμοια απόφαση δύναται να ορίζονται περισσότεροι κλινικοί εκπαιδευτές.</w:t>
      </w:r>
    </w:p>
    <w:p>
      <w:pPr>
        <w:jc w:val="both"/>
      </w:pPr>
      <w:r>
        <w:rPr>
          <w:sz w:val="22"/>
          <w:szCs w:val="22"/>
        </w:rPr>
        <w:t xml:space="preserve">2. Ο κλινικός εκπαιδευτής είναι υπάλληλος του κλάδου ΠΕ ή ΤΕ Νοσηλευτικής ειδικότητας ΠΕ ή ΤΕ Νοσηλευτικής ή αξιωματικός υγειονομικού νοσηλευτικής απόφοιτος της Σχολής Αξιωματικών Νοσηλευτικής (Σ.Α.Ν.), κάτοχος συναφούς αυτοτελούς μεταπτυχιακού τίτλου σπουδών ετήσιας τουλάχιστον διάρκειας ή διδακτορικού τίτλου σπουδών ή τίτλου νοσηλευτικής ειδικότητας ή εξειδίκευσης του άρθρου 58 του ν. 4690/2020, ο οποίος υπηρετεί στην οικεία υγειονομική δομή και λαμβάνει πιστοποίηση μετά από την ολοκλήρωση προγράμματος εκπαίδευσης.</w:t>
      </w:r>
    </w:p>
    <w:p>
      <w:pPr>
        <w:jc w:val="both"/>
      </w:pPr>
      <w:r>
        <w:rPr>
          <w:sz w:val="22"/>
          <w:szCs w:val="22"/>
        </w:rPr>
        <w:t xml:space="preserve">3. Το έργο του κλινικού εκπαιδευτή αποσκοπεί στην εξοικείωση των εκπαιδευόμενων της παρ. 1 με το εργασιακό νοσηλευτικό περιβάλλον, στην απόκτηση κλινικών δεξιοτήτων και στην ενίσχυση της επαγγελματικής τους επάρκειας.».</w:t>
      </w:r>
    </w:p>
    <w:p>
      <w:pPr>
        <w:jc w:val="both"/>
      </w:pPr>
      <w:r>
        <w:rPr>
          <w:sz w:val="22"/>
          <w:szCs w:val="22"/>
        </w:rPr>
        <w:t xml:space="preserve">2. Η παρ. 10 του άρθρου 105 του ν. 5041/2023, περί των εξουσιοδοτικών διατάξεων του Μέρους Ζ’ του νόμου αυτού, αντικαθίσταται ως εξής:</w:t>
      </w:r>
    </w:p>
    <w:p>
      <w:pPr>
        <w:jc w:val="both"/>
      </w:pPr>
      <w:r>
        <w:rPr>
          <w:sz w:val="22"/>
          <w:szCs w:val="22"/>
        </w:rPr>
        <w:t xml:space="preserve">«10. Με κοινή απόφαση των Υπουργών Υγείας, Εθνικής Οικονομίας και Οικονομικών, Εθνικής Άμυνας και Παιδείας, Θρησκευμάτων και Αθλητισμού καθορίζονται τα κριτήρια ορισμού ενός ή περισσότερων κλινικών εκπαιδευτών ανά φορέα της παρ. 1 του άρθρου 84 του ν. 5041/2023 (Α’ 87), οι όροι και η διαδικασία ορισμού τους, ο φορέας και η διαδικασία παροχής εκπαίδευσης και πιστοποίησης, καθώς και αξιολόγησής τους, τα καθήκοντα, οι αρμοδιότητες, οι όροι και οι προϋποθέσεις άσκησής τους, τα κίνητρα προσέλκυσης στην άσκηση των καθηκόντων του κλινικού εκπαιδευτή και ρυθμίζεται κάθε άλλο θέμα σχετικό με την εφαρμογή του άρθρου 84.».</w:t>
      </w:r>
    </w:p>
    <w:p/>
    <w:p>
      <w:pPr/>
      <w:r>
        <w:rPr>
          <w:sz w:val="22"/>
          <w:szCs w:val="22"/>
          <w:b w:val="1"/>
          <w:bCs w:val="1"/>
        </w:rPr>
        <w:t xml:space="preserve">Σχόλια επί του άρθρου 40</w:t>
      </w:r>
    </w:p>
    <w:p>
      <w:pPr/>
      <w:r>
        <w:rPr>
          <w:i w:val="1"/>
          <w:iCs w:val="1"/>
        </w:rPr>
        <w:t xml:space="preserve">Δεν έχουν υποβληθεί δημοσιευμένα σχόλια επί του άρθρου.</w:t>
      </w:r>
    </w:p>
    <w:p/>
    <w:p/>
    <w:bookmarkStart w:id="40" w:name="og_article_41"/>
    <w:bookmarkEnd w:id="4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41 – Εφημερεύων νοσηλευτής – Προσθήκη άρθρου 84Α στον ν. 5041/2023 – Εξουσιοδοτική διάταξη – Προσθήκη παρ. 10Α στο άρθρο 105 του ν. 5041/2023</w:t>
      </w:r>
    </w:p>
    <w:p>
      <w:pPr>
        <w:jc w:val="both"/>
      </w:pPr>
      <w:r>
        <w:rPr>
          <w:sz w:val="22"/>
          <w:szCs w:val="22"/>
        </w:rPr>
        <w:t xml:space="preserve">1. Μετά από το άρθρο 84 του ν. 5041/2023 (Α΄ 87), προστίθεται άρθρο 84Α ως εξής:</w:t>
      </w:r>
    </w:p>
    <w:p>
      <w:pPr>
        <w:jc w:val="center"/>
      </w:pPr>
      <w:r>
        <w:rPr>
          <w:sz w:val="22"/>
          <w:szCs w:val="22"/>
        </w:rPr>
        <w:t xml:space="preserve">«Άρθρο 84Α</w:t>
      </w:r>
    </w:p>
    <w:p>
      <w:pPr>
        <w:jc w:val="center"/>
      </w:pPr>
      <w:r>
        <w:rPr>
          <w:sz w:val="22"/>
          <w:szCs w:val="22"/>
        </w:rPr>
        <w:t xml:space="preserve">Εφημερεύων νοσηλευτής</w:t>
      </w:r>
    </w:p>
    <w:p>
      <w:pPr>
        <w:jc w:val="both"/>
      </w:pPr>
      <w:r>
        <w:rPr>
          <w:sz w:val="22"/>
          <w:szCs w:val="22"/>
        </w:rPr>
        <w:t xml:space="preserve">1. Σε νοσοκομεία του Εθνικού Συστήματος Υγείας και λοιπά νοσηλευτικά ιδρύματα αρμοδιότητας του Υπουργείου Υγείας, σε Τμήματα, Μονάδες και Κλινικές των δομών δευτεροβάθμιας περίθαλψης του Εθνικού Δικτύου Υπηρεσιών Ψυχικής Υγείας, στο Νοσηλευτικό Ίδρυμα Μετοχικού Ταμείου Στρατού (Ν.Ι.Μ.Τ.Σ.), καθώς και στα πανεπιστημιακά νοσοκομεία δύναται να ορίζεται εφημερεύων νοσηλευτής. Ο εφημερεύων νοσηλευτής ορίζεται με απόφαση του Διοικητή ή Προέδρου του οικείου νοσοκομείου ή του αρμόδιου για θέματα ψυχικής υγείας Υποδιοικητή της οικείας υγειονομικής περιφέρειας, κατόπιν εισήγησης της Διεύθυνσης της Νοσηλευτικής Υπηρεσίας του νοσοκομείου ή της Διεύθυνσης Νοσηλευτικής Ψυχικής Υγείας της Υγειονομικής Περιφέρειας, αντίστοιχα. Ο εφημερεύων νοσηλευτής είναι υπεύθυνος για τη διασφάλιση της ομαλής λειτουργίας της Νοσηλευτικής Υπηρεσίας κατά τις απογευματινές και νυχτερινές βάρδιες, καθώς και κατά τα Σαββατοκύριακα και τις αργίες, σύμφωνα με το κυκλικό ωράριο εργασίας.</w:t>
      </w:r>
    </w:p>
    <w:p>
      <w:pPr>
        <w:jc w:val="both"/>
      </w:pPr>
      <w:r>
        <w:rPr>
          <w:sz w:val="22"/>
          <w:szCs w:val="22"/>
        </w:rPr>
        <w:t xml:space="preserve">2. Ο εφημερεύων νοσηλευτής είναι υπάλληλος του Κλάδου ΠΕ ή ΤΕ Νοσηλευτικής ειδικότητας ΠΕ ή ΤΕ Νοσηλευτικής Ε.Σ.Υ. ή αξιωματικός υγειονομικού νοσηλευτικής απόφοιτος της Σχολής Αξιωματικών Νοσηλευτικής (Σ.Α.Ν.), που υπηρετεί στην οικεία δομή της παρ. 1 και διαθέτει την απαιτούμενη για την άσκηση των καθηκόντων του εργασιακή και επαγγελματική εμπειρία, η οποία αποδεικνύεται σύμφωνα με το άρθρο 11 του π.δ. 85/2022 (Α’ 232).».</w:t>
      </w:r>
    </w:p>
    <w:p>
      <w:pPr>
        <w:jc w:val="both"/>
      </w:pPr>
      <w:r>
        <w:rPr>
          <w:sz w:val="22"/>
          <w:szCs w:val="22"/>
        </w:rPr>
        <w:t xml:space="preserve">2. Μετά από την παρ. 10 του άρθρου 105 του ν. 5041/2023, περί των εξουσιοδοτικών διατάξεων του Μέρους Ζ’ του νόμου αυτού, προστίθεται παρ. 10Α ως εξής:</w:t>
      </w:r>
    </w:p>
    <w:p>
      <w:pPr>
        <w:jc w:val="both"/>
      </w:pPr>
      <w:r>
        <w:rPr>
          <w:sz w:val="22"/>
          <w:szCs w:val="22"/>
        </w:rPr>
        <w:t xml:space="preserve">«10Α. Με κοινή απόφαση των Υπουργών Υγείας, Εθνικής Οικονομίας και Οικονομικών, Εθνικής Άμυνας και Παιδείας, Θρησκευμάτων και Αθλητισμού, η οποία εκδίδεται μετά από γνώμη του Εθνικού Συμβουλίου Ανάπτυξης Νοσηλευτικής, δύναται να καθορίζονται τα κριτήρια και η διαδικασία ορισμού του Εφημερεύοντος Νοσηλευτή, οι αρμοδιότητες και τα καθήκοντά του, καθώς και κάθε άλλο θέμα σχετικό με την εφαρμογή του άρθρου 84Α.».</w:t>
      </w:r>
    </w:p>
    <w:p/>
    <w:p>
      <w:pPr/>
      <w:r>
        <w:rPr>
          <w:sz w:val="22"/>
          <w:szCs w:val="22"/>
          <w:b w:val="1"/>
          <w:bCs w:val="1"/>
        </w:rPr>
        <w:t xml:space="preserve">Σχόλια επί του άρθρου 41</w:t>
      </w:r>
    </w:p>
    <w:p>
      <w:pPr/>
      <w:r>
        <w:rPr>
          <w:b w:val="1"/>
          <w:bCs w:val="1"/>
        </w:rPr>
        <w:t xml:space="preserve">Β******** Π********* Ψ******** – 18 Σεπτεμβρίου 2026, 08:52</w:t>
      </w:r>
    </w:p>
    <w:p>
      <w:pPr/>
      <w:r>
        <w:rPr/>
        <w:t xml:space="preserve">Μπραβοο</w:t>
      </w:r>
    </w:p>
    <w:p/>
    <w:p/>
    <w:p/>
    <w:bookmarkStart w:id="41" w:name="og_article_42"/>
    <w:bookmarkEnd w:id="4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42 – Κλάδος Νοσηλευτικής Εθνικού Συστήματος Υγείας – Συμπλήρωση Παραρτημάτων Α’ και Β’ π.δ. 85/2022</w:t>
      </w:r>
    </w:p>
    <w:p>
      <w:pPr>
        <w:jc w:val="both"/>
      </w:pPr>
      <w:r>
        <w:rPr>
          <w:sz w:val="22"/>
          <w:szCs w:val="22"/>
        </w:rPr>
        <w:t xml:space="preserve">1. Στο Παράρτημα Α’ του άρθρου 17 του π.δ. 85/2022 (Α΄ 232) επέρχονται οι ακόλουθες τροποποιήσεις:</w:t>
      </w:r>
    </w:p>
    <w:p>
      <w:pPr>
        <w:jc w:val="both"/>
      </w:pPr>
      <w:r>
        <w:rPr>
          <w:sz w:val="22"/>
          <w:szCs w:val="22"/>
        </w:rPr>
        <w:t xml:space="preserve">α) στον κλάδο «13. ΠΕ Νοσηλευτικής» του Τομέα Υγείας του Πίνακα 1 προστίθεται νέα ειδικότητα με τίτλο «2. ΠΕ Νοσηλευτικής Ε.Σ.Υ.»,</w:t>
      </w:r>
    </w:p>
    <w:p>
      <w:pPr>
        <w:jc w:val="both"/>
      </w:pPr>
      <w:r>
        <w:rPr>
          <w:sz w:val="22"/>
          <w:szCs w:val="22"/>
        </w:rPr>
        <w:t xml:space="preserve">β) στον κλάδο «9. ΤΕ Νοσηλευτικής» του Τομέα Υγείας του Πίνακα 2 προστίθεται νέα ειδικότητα με τίτλο «2. ΤΕ Νοσηλευτικής Ε.Σ.Υ.» και</w:t>
      </w:r>
    </w:p>
    <w:p>
      <w:pPr>
        <w:jc w:val="both"/>
      </w:pPr>
      <w:r>
        <w:rPr>
          <w:sz w:val="22"/>
          <w:szCs w:val="22"/>
        </w:rPr>
        <w:t xml:space="preserve">γ) στον κλάδο «5. ΔΕ Βοηθών Νοσηλευτών» του Τομέα Υγείας του Πίνακα 3 προστίθεται νέα ειδικότητα με τίτλο «2. ΔΕ Βοηθών Νοσηλευτών Ε.Σ.Υ.».</w:t>
      </w:r>
    </w:p>
    <w:p>
      <w:pPr>
        <w:jc w:val="both"/>
      </w:pPr>
      <w:r>
        <w:rPr>
          <w:sz w:val="22"/>
          <w:szCs w:val="22"/>
        </w:rPr>
        <w:t xml:space="preserve">2. Στο Παράρτημα Β΄ του άρθρου 17 του π.δ. 85/2022 επέρχονται οι ακόλουθες τροποποιήσεις:</w:t>
      </w:r>
    </w:p>
    <w:p>
      <w:pPr>
        <w:jc w:val="both"/>
      </w:pPr>
      <w:r>
        <w:rPr>
          <w:sz w:val="22"/>
          <w:szCs w:val="22"/>
        </w:rPr>
        <w:t xml:space="preserve">α) στον κλάδο «13. ΠΕ Νοσηλευτικής» του Τομέα Υγείας του Πίνακα 1 προστίθεται νέα ειδικότητα με τίτλο «2. ΠΕ Νοσηλευτικής Ε.Σ.Υ.»,</w:t>
      </w:r>
    </w:p>
    <w:p>
      <w:pPr>
        <w:jc w:val="both"/>
      </w:pPr>
      <w:r>
        <w:rPr>
          <w:sz w:val="22"/>
          <w:szCs w:val="22"/>
        </w:rPr>
        <w:t xml:space="preserve">β) στον κλάδο «9. ΤΕ Νοσηλευτικής» του Τομέα Υγείας του Πίνακα 2 προστίθεται νέα ειδικότητα με τίτλο «2. ΤΕ Νοσηλευτικής Ε.Σ.Υ.» και</w:t>
      </w:r>
    </w:p>
    <w:p>
      <w:pPr>
        <w:jc w:val="both"/>
      </w:pPr>
      <w:r>
        <w:rPr>
          <w:sz w:val="22"/>
          <w:szCs w:val="22"/>
        </w:rPr>
        <w:t xml:space="preserve">γ) στον κλάδο «5. ΔΕ Βοηθών Νοσηλευτών» του Τομέα Υγείας του Πίνακα 3 προστίθεται νέα ειδικότητα με τίτλο «2. ΔΕ Βοηθών Νοσηλευτών Ε.Σ.Υ.».</w:t>
      </w:r>
    </w:p>
    <w:p>
      <w:pPr>
        <w:jc w:val="both"/>
      </w:pPr>
      <w:r>
        <w:rPr>
          <w:sz w:val="22"/>
          <w:szCs w:val="22"/>
        </w:rPr>
        <w:t xml:space="preserve">3. Οργανικές και προσωποπαγείς θέσεις των κλάδων και ομώνυμων ειδικοτήτων «ΠΕ Νοσηλευτικής», «ΤΕ Νοσηλευτικής» και «ΔΕ Βοηθών Νοσηλευτών» των νοσοκομείων του Εθνικού Συστήματος Υγείας (Ε.Σ.Υ.), των νοσηλευτικών ιδρυμάτων που εποπτεύονται από το Υπουργείο Υγείας, των δημόσιων δομών παροχής υπηρεσιών Πρωτοβάθμιας Φροντίδας Υγείας, των δημόσιων δομών παροχής υπηρεσιών Ψυχικής Υγείας του Εθνικού Δικτύου Υπηρεσιών Ψυχικής Υγείας (Ε.Δ.Υ.Ψ.Υ.), του Εθνικού Κέντρου Άμεσης Βοήθειας (Ε.Κ.Α.Β.), καθώς και της 2ης Υγειονομικής Περιφέρειας του άρθρου 72 του ν. 4368/2016 (Α΄ 21) και της Κεντρικής Υπηρεσίας του Υπουργείου Υγείας αντιστοιχίζονται στις νέες ειδικότητες της παρ. 1, κατ’ ανάλογη εφαρμογή των παρ. 2Α, 3 και 3Α του άρθρου 52 του ν. 4830/2021 (Α΄ 169).</w:t>
      </w:r>
    </w:p>
    <w:p>
      <w:pPr>
        <w:jc w:val="both"/>
      </w:pPr>
      <w:r>
        <w:rPr>
          <w:sz w:val="22"/>
          <w:szCs w:val="22"/>
        </w:rPr>
        <w:t xml:space="preserve">4. Για τον διορισμό ή την πρόσληψη σε θέσεις μόνιμου ή με σχέση εργασίας ιδιωτικού δικαίου προσωπικού των νέων ειδικοτήτων εφαρμόζονται τα αντίστοιχα τυπικά προσόντα των κλάδων και ομώνυμων ειδικοτήτων «ΠΕ Νοσηλευτικής», «ΤΕ Νοσηλευτικής» και «ΔΕ Βοηθών Νοσηλευτών».</w:t>
      </w:r>
    </w:p>
    <w:p/>
    <w:p>
      <w:pPr/>
      <w:r>
        <w:rPr>
          <w:sz w:val="22"/>
          <w:szCs w:val="22"/>
          <w:b w:val="1"/>
          <w:bCs w:val="1"/>
        </w:rPr>
        <w:t xml:space="preserve">Σχόλια επί του άρθρου 42</w:t>
      </w:r>
    </w:p>
    <w:p>
      <w:pPr/>
      <w:r>
        <w:rPr>
          <w:b w:val="1"/>
          <w:bCs w:val="1"/>
        </w:rPr>
        <w:t xml:space="preserve">Γ****** – 18 Σεπτεμβρίου 2026, 08:16</w:t>
      </w:r>
    </w:p>
    <w:p>
      <w:pPr/>
      <w:r>
        <w:rPr/>
        <w:t xml:space="preserve">Καλημέρα σας,θετικό νέο η σύσταση κλάδου Νοσηλευτών ΕΣΥ αλλά ημιτελές ως φαίνεται!!Λείπει το ειδικό μισθολόγιο το οποίο συμπληρώνει την ύπαρξη του κλάδου,για παράδειγμα ο κλάδος των Ιατρών ΕΣΥ πληρώνεται σύμφωνα με το αντίστοιχο ειδικό μισθολόγιο και όχι ως κοινοί Δημόσιοι Υπάλληλοι.</w:t>
      </w:r>
    </w:p>
    <w:p/>
    <w:p>
      <w:pPr/>
      <w:r>
        <w:rPr>
          <w:b w:val="1"/>
          <w:bCs w:val="1"/>
        </w:rPr>
        <w:t xml:space="preserve">Β******** Π********* Ψ******** – 18 Σεπτεμβρίου 2026, 08:54</w:t>
      </w:r>
    </w:p>
    <w:p>
      <w:pPr/>
      <w:r>
        <w:rPr/>
        <w:t xml:space="preserve">Μπραβοο</w:t>
      </w:r>
    </w:p>
    <w:p/>
    <w:p>
      <w:pPr/>
      <w:r>
        <w:rPr>
          <w:b w:val="1"/>
          <w:bCs w:val="1"/>
        </w:rPr>
        <w:t xml:space="preserve">ΕΥΑΓΓΕΛΟΣ ΠΑΠΑΔΑΚΗΣ – 18 Σεπτεμβρίου 2026, 11:07</w:t>
      </w:r>
    </w:p>
    <w:p>
      <w:pPr/>
      <w:r>
        <w:rPr/>
        <w:t xml:space="preserve">Μπράβο! Θετική και αναγκαία η εξέλιξη αυτή όσον αφορά την δημιουργία κλάδου.. κατά την άποψη μου θα έπρεπε να είναι « Νοσηλευτών ΕΣΥ» που θα περιλαμβάνει τους ΠΕ και ΤΕ Νοσηλευτές και « Βοηθών Νοσηλευτών ΕΣΥ» που θα περιλαμβάνει τους πτυχιούχους ΔΕ Νοσηλευτικής .</w:t>
      </w:r>
    </w:p>
    <w:p/>
    <w:p/>
    <w:p>
      <w:pPr/>
      <w:r>
        <w:rPr/>
        <w:t xml:space="preserve">Επίσης η δημιουργία αυτή του κλάδου  είναι σημαντικό να συνδεθεί σε συνεργασία με το επιμελητήριο των Νοσηλευτών την ΕΝΕ , με ειδικό μισθολόγιο, ειδικά ωράρια εργασίας- εφημέρευσης , μισθολογικές φοροελαφρύνσεις ( όπως Ιατρών )  καθώς και συνταξιοδοτικές ρυθμίσεις αναγνωρίζοντας το επάγγελμα του νοσηλευτή ως επάγγελμα  βαρύ και ανθυγιεινό όπως στους ένστολους.</w:t>
      </w:r>
    </w:p>
    <w:p/>
    <w:p/>
    <w:p/>
    <w:bookmarkStart w:id="42" w:name="og_article_43"/>
    <w:bookmarkEnd w:id="4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43 – Σκοπός</w:t>
      </w:r>
    </w:p>
    <w:p>
      <w:pPr>
        <w:jc w:val="both"/>
      </w:pPr>
      <w:r>
        <w:rPr>
          <w:sz w:val="22"/>
          <w:szCs w:val="22"/>
        </w:rPr>
        <w:t xml:space="preserve">Σκοπός του παρόντος Μέρους είναι:</w:t>
      </w:r>
    </w:p>
    <w:p>
      <w:pPr>
        <w:jc w:val="both"/>
      </w:pPr>
      <w:r>
        <w:rPr>
          <w:sz w:val="22"/>
          <w:szCs w:val="22"/>
        </w:rPr>
        <w:t xml:space="preserve">α) η βελτιστοποίηση των παρεχόμενων υπηρεσιών υγείας και η διασφάλιση της απρόσκοπτης και αποτελεσματικής λειτουργίας των υγειονομικών δομών,</w:t>
      </w:r>
    </w:p>
    <w:p>
      <w:pPr>
        <w:jc w:val="both"/>
      </w:pPr>
      <w:r>
        <w:rPr>
          <w:sz w:val="22"/>
          <w:szCs w:val="22"/>
        </w:rPr>
        <w:t xml:space="preserve">β) η ενίσχυση του Εθνικού Συστήματος Υγείας, μέσω της αξιοποίησης της κλινικής εμπειρίας των ιατρών του,</w:t>
      </w:r>
    </w:p>
    <w:p>
      <w:pPr>
        <w:jc w:val="both"/>
      </w:pPr>
      <w:r>
        <w:rPr>
          <w:sz w:val="22"/>
          <w:szCs w:val="22"/>
        </w:rPr>
        <w:t xml:space="preserve">γ) η εξασφάλιση της εύρυθμης και αποτελεσματικής λειτουργίας της Κεντρικής Υπηρεσίας του Υπουργείου Υγείας και των εποπτευόμενων φορέων του,</w:t>
      </w:r>
    </w:p>
    <w:p>
      <w:pPr>
        <w:jc w:val="both"/>
      </w:pPr>
      <w:r>
        <w:rPr>
          <w:sz w:val="22"/>
          <w:szCs w:val="22"/>
        </w:rPr>
        <w:t xml:space="preserve">δ) η ενίσχυση του έργου της εθελοντικής αιμοδοσίας,</w:t>
      </w:r>
    </w:p>
    <w:p>
      <w:pPr>
        <w:jc w:val="both"/>
      </w:pPr>
      <w:r>
        <w:rPr>
          <w:sz w:val="22"/>
          <w:szCs w:val="22"/>
        </w:rPr>
        <w:t xml:space="preserve">ε) η βελτιστοποίηση και αναδιαμόρφωση της διαδικασίας αξιολόγησης των τεχνολογιών υγείας,</w:t>
      </w:r>
    </w:p>
    <w:p>
      <w:pPr>
        <w:jc w:val="both"/>
      </w:pPr>
      <w:r>
        <w:rPr>
          <w:sz w:val="22"/>
          <w:szCs w:val="22"/>
        </w:rPr>
        <w:t xml:space="preserve">στ) η διευκόλυνση της πρόσβασης των ασθενών σε νέα φάρμακα και θεραπείες, και</w:t>
      </w:r>
    </w:p>
    <w:p>
      <w:pPr>
        <w:jc w:val="both"/>
      </w:pPr>
      <w:r>
        <w:rPr>
          <w:sz w:val="22"/>
          <w:szCs w:val="22"/>
        </w:rPr>
        <w:t xml:space="preserve">ζ) η διασφάλιση της εύρυθμης λειτουργίας των ιδιωτικών ψυχιατρικών κλινικών και η αναβάθμιση των παρεχόμενων υπηρεσιών ψυχικής υγείας.</w:t>
      </w:r>
    </w:p>
    <w:p/>
    <w:p>
      <w:pPr/>
      <w:r>
        <w:rPr>
          <w:sz w:val="22"/>
          <w:szCs w:val="22"/>
          <w:b w:val="1"/>
          <w:bCs w:val="1"/>
        </w:rPr>
        <w:t xml:space="preserve">Σχόλια επί του άρθρου 43</w:t>
      </w:r>
    </w:p>
    <w:p>
      <w:pPr/>
      <w:r>
        <w:rPr>
          <w:i w:val="1"/>
          <w:iCs w:val="1"/>
        </w:rPr>
        <w:t xml:space="preserve">Δεν έχουν υποβληθεί δημοσιευμένα σχόλια επί του άρθρου.</w:t>
      </w:r>
    </w:p>
    <w:p/>
    <w:p/>
    <w:bookmarkStart w:id="43" w:name="og_article_44"/>
    <w:bookmarkEnd w:id="4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44 – Αντικείμενο</w:t>
      </w:r>
    </w:p>
    <w:p>
      <w:pPr>
        <w:jc w:val="both"/>
      </w:pPr>
      <w:r>
        <w:rPr>
          <w:sz w:val="22"/>
          <w:szCs w:val="22"/>
        </w:rPr>
        <w:t xml:space="preserve">Αντικείμενο του παρόντος Μέρους είναι:</w:t>
      </w:r>
    </w:p>
    <w:p>
      <w:pPr>
        <w:jc w:val="both"/>
      </w:pPr>
      <w:r>
        <w:rPr>
          <w:sz w:val="22"/>
          <w:szCs w:val="22"/>
        </w:rPr>
        <w:t xml:space="preserve">α) η μετεγκατάσταση του αντικαρκινικού νοσοκομείου Θεσσαλονίκης «Θεαγένειο» και η υλοποίηση προγραμμάτων επιμόρφωσης από τις Δομές Ανακουφιστικής Φροντίδας Ασθενών,</w:t>
      </w:r>
    </w:p>
    <w:p>
      <w:pPr>
        <w:jc w:val="both"/>
      </w:pPr>
      <w:r>
        <w:rPr>
          <w:sz w:val="22"/>
          <w:szCs w:val="22"/>
        </w:rPr>
        <w:t xml:space="preserve">β) η επίλυση εκκρεμών ζητημάτων που αφορούν στο προσωπικό των νοσοκομείων του Εθνικού Συστήματος Υγείας, της κεντρικής υπηρεσίας του Υπουργείου Υγείας και των εποπτευόμενων φορέων του,</w:t>
      </w:r>
    </w:p>
    <w:p>
      <w:pPr>
        <w:jc w:val="both"/>
      </w:pPr>
      <w:r>
        <w:rPr>
          <w:sz w:val="22"/>
          <w:szCs w:val="22"/>
        </w:rPr>
        <w:t xml:space="preserve">γ) η λειτουργία κινητών μονάδων συλλογής αίματος από τον Ελληνικό Ερυθρό Σταυρό,</w:t>
      </w:r>
    </w:p>
    <w:p>
      <w:pPr>
        <w:jc w:val="both"/>
      </w:pPr>
      <w:r>
        <w:rPr>
          <w:sz w:val="22"/>
          <w:szCs w:val="22"/>
        </w:rPr>
        <w:t xml:space="preserve">δ) η προσθήκη νέων κριτηρίων αξιολόγησης τεχνολογιών υγείας,</w:t>
      </w:r>
    </w:p>
    <w:p>
      <w:pPr>
        <w:jc w:val="both"/>
      </w:pPr>
      <w:r>
        <w:rPr>
          <w:sz w:val="22"/>
          <w:szCs w:val="22"/>
        </w:rPr>
        <w:t xml:space="preserve">ε) η συμπλήρωση του νομοθετικού πλαισίου λειτουργίας του Ταμείου Καινοτομίας, και</w:t>
      </w:r>
    </w:p>
    <w:p>
      <w:pPr>
        <w:jc w:val="both"/>
      </w:pPr>
      <w:r>
        <w:rPr>
          <w:sz w:val="22"/>
          <w:szCs w:val="22"/>
        </w:rPr>
        <w:t xml:space="preserve">στ) η επικαιροποίηση και ο εκσυγχρονισμός του θεσμικού πλαισίου που διέπει τη στελέχωση και λειτουργία των Ιδιωτικών Ψυχιατρικών Κλινικών.</w:t>
      </w:r>
    </w:p>
    <w:p/>
    <w:p>
      <w:pPr/>
      <w:r>
        <w:rPr>
          <w:sz w:val="22"/>
          <w:szCs w:val="22"/>
          <w:b w:val="1"/>
          <w:bCs w:val="1"/>
        </w:rPr>
        <w:t xml:space="preserve">Σχόλια επί του άρθρου 44</w:t>
      </w:r>
    </w:p>
    <w:p>
      <w:pPr/>
      <w:r>
        <w:rPr>
          <w:i w:val="1"/>
          <w:iCs w:val="1"/>
        </w:rPr>
        <w:t xml:space="preserve">Δεν έχουν υποβληθεί δημοσιευμένα σχόλια επί του άρθρου.</w:t>
      </w:r>
    </w:p>
    <w:p/>
    <w:p/>
    <w:bookmarkStart w:id="44" w:name="og_article_45"/>
    <w:bookmarkEnd w:id="4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45 – Πλαίσιο λειτουργίας, δημόσιος χαρακτήρας και έναρξη λειτουργίας νοσηλευτικής μονάδας Γενικού Νοσοκομείου Θήρας, στελέχωση Γενικού Νοσοκομείου Θήρας - Τροποποίηση παρ. 3 άρθρου 62 ν. 4368/2016</w:t>
      </w:r>
    </w:p>
    <w:p>
      <w:pPr>
        <w:jc w:val="both"/>
      </w:pPr>
      <w:r>
        <w:rPr>
          <w:sz w:val="22"/>
          <w:szCs w:val="22"/>
        </w:rPr>
        <w:t xml:space="preserve">Στο δεύτερο εδάφιο της παρ. 3 του άρθρου 62 του ν. 4368/2016 (Α΄21), περί πλαισίου λειτουργίας Νοσηλευτικής μονάδας Γ.Ν. Θήρας, δημόσιου χαρακτήρα Γ.Ν. Θήρας και έναρξης λειτουργίας, μετά τις λέξεις «για κανένα λόγο» οι λέξεις «ούτε να αποσχισθεί ως επιχειρηματικός κλάδος και δραστηριότητα» διαγράφονται και η παρ. 3 διαμορφώνεται ως εξής:</w:t>
      </w:r>
    </w:p>
    <w:p>
      <w:pPr>
        <w:jc w:val="both"/>
      </w:pPr>
      <w:r>
        <w:rPr>
          <w:sz w:val="22"/>
          <w:szCs w:val="22"/>
        </w:rPr>
        <w:t xml:space="preserve">«3. Η νοσηλευτική μονάδα του Γενικού Νοσοκομείου Θήρας είναι δημόσιου χαρακτήρα και ανήκει στην Α.Ε.Μ.Υ. Α.Ε.. Δεν μπορεί να εκποιηθεί σε ιδιώτη για κανέναν λόγο. Το Νοσοκομείο τελεί υπό την εποπτεία του Υπουργείου Υγείας και τη διοικητική, οικονομική, λειτουργική, οργανωτική, επιστημονική, διαχείριση της Α.Ε.Μ.Υ. Α.Ε.. Σε περίπτωση διακοπής λειτουργίας της Α.Ε.Μ.Υ. Α.Ε., για οποιονδήποτε λόγο, ή κατάργησής της, το Γ.Ν. Θήρας, το υπηρετούν προσωπικό και ο πάσης φύσεως εξοπλισμός του, στο σύνολό του, περιέρχεται στη διάθεση, δικαιοδοσία και ιδιοκτησία του Υπουργείου Υγείας.».</w:t>
      </w:r>
    </w:p>
    <w:p/>
    <w:p>
      <w:pPr/>
      <w:r>
        <w:rPr>
          <w:sz w:val="22"/>
          <w:szCs w:val="22"/>
          <w:b w:val="1"/>
          <w:bCs w:val="1"/>
        </w:rPr>
        <w:t xml:space="preserve">Σχόλια επί του άρθρου 45</w:t>
      </w:r>
    </w:p>
    <w:p>
      <w:pPr/>
      <w:r>
        <w:rPr>
          <w:i w:val="1"/>
          <w:iCs w:val="1"/>
        </w:rPr>
        <w:t xml:space="preserve">Δεν έχουν υποβληθεί δημοσιευμένα σχόλια επί του άρθρου.</w:t>
      </w:r>
    </w:p>
    <w:p/>
    <w:p/>
    <w:bookmarkStart w:id="45" w:name="og_article_46"/>
    <w:bookmarkEnd w:id="4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46 – Ειδικοί όροι δόμησης για την ανέγερση του νέου Αντικαρκινικού Νοσοκομείου Θεσσαλονίκης «Θεαγένειο»</w:t>
      </w:r>
    </w:p>
    <w:p>
      <w:pPr>
        <w:jc w:val="both"/>
      </w:pPr>
      <w:r>
        <w:rPr>
          <w:sz w:val="22"/>
          <w:szCs w:val="22"/>
        </w:rPr>
        <w:t xml:space="preserve">1. Στο υπό στοιχεία Α1-Α2-Α3-Α4-Α5-Α6-Α7-Α8-Α9-Α10-Α11-Α12-Α13-Α14-Α15-Α16-Α17-Α18-Α1 ακίνητο, που ευρίσκεται στην ανατολική – βορειοανατολική περιοχή του περιφραγμένου Μητροπολιτικού Πάρκου / πρώην Στρατοπέδου «Καρατάσου», στην περιοχή Πολίχνης Θεσσαλονίκης, με αριθμό 359Α, το οποίο αποτελεί τμήμα του γεωτεμαχίου διανομής Πολίχνης (A΄ 173/133) με αριθμό 359 και εμβαδό εκατόν σαράντα οκτώ χιλιάδων τριακοσίων πενήντα τριών και πενήντα έξι (148.353,56) τετραγωνικών μέτρων, το οποίο εμφαίνεται στο από Απριλίου 2026 τοπογραφικό διάγραμμα, το οποίο προσαρτάται ως Παράρτημα A στο παρόν ως αναπόσπαστο τμήμα του και παραχωρήθηκε με την υπ’ αρ. 6/18.4.2024 σύμβαση παραχώρησης από το Ταμείο Εθνικής Άμυνας στο Υπουργείο Υγείας, επιτρέπεται η ανέγερση του Νέου Αντικαρκινικού Νοσοκομείου Θεσσαλονίκης «Θεαγένειο», κατά παρέκκλιση των άρθρων 25, 251 και 262 του Κώδικα Χωροταξίας Πολεοδομίας «Νικόλαος Ταγαράς» (ν. 5306/2026, A’ 88).</w:t>
      </w:r>
    </w:p>
    <w:p>
      <w:pPr>
        <w:jc w:val="both"/>
      </w:pPr>
      <w:r>
        <w:rPr>
          <w:sz w:val="22"/>
          <w:szCs w:val="22"/>
        </w:rPr>
        <w:t xml:space="preserve">2. Στο ακίνητο της παρ. 1 καθορίζονται οι κάτωθι ειδικοί όροι δόμησης για την ανέγερση του Νέου Αντικαρκινικού Νοσοκομείου Θεσσαλονίκης «Θεαγένειο» δυναμικότητας τετρακοσίων είκοσι πέντε (425) κλινών:</w:t>
      </w:r>
    </w:p>
    <w:p>
      <w:pPr>
        <w:jc w:val="both"/>
      </w:pPr>
      <w:r>
        <w:rPr>
          <w:sz w:val="22"/>
          <w:szCs w:val="22"/>
        </w:rPr>
        <w:t xml:space="preserve">α) Συντελεστής δόμησης: μηδέν κόμμα πενήντα έξι (0,56),</w:t>
      </w:r>
    </w:p>
    <w:p>
      <w:pPr>
        <w:jc w:val="both"/>
      </w:pPr>
      <w:r>
        <w:rPr>
          <w:sz w:val="22"/>
          <w:szCs w:val="22"/>
        </w:rPr>
        <w:t xml:space="preserve">β) μέγιστη επιτρεπόμενη κάλυψη: είκοσι τοις εκατό (20%),</w:t>
      </w:r>
    </w:p>
    <w:p>
      <w:pPr>
        <w:jc w:val="both"/>
      </w:pPr>
      <w:r>
        <w:rPr>
          <w:sz w:val="22"/>
          <w:szCs w:val="22"/>
        </w:rPr>
        <w:t xml:space="preserve">γ) συντελεστής όγκου κτιρίου: Συντελεστής Δόμησης x 5,5,</w:t>
      </w:r>
    </w:p>
    <w:p>
      <w:pPr>
        <w:jc w:val="both"/>
      </w:pPr>
      <w:r>
        <w:rPr>
          <w:sz w:val="22"/>
          <w:szCs w:val="22"/>
        </w:rPr>
        <w:t xml:space="preserve">δ) μέγιστο επιτρεπόμενο ύψος: είκοσι ένα (21) μέτρα,</w:t>
      </w:r>
    </w:p>
    <w:p>
      <w:pPr>
        <w:jc w:val="both"/>
      </w:pPr>
      <w:r>
        <w:rPr>
          <w:sz w:val="22"/>
          <w:szCs w:val="22"/>
        </w:rPr>
        <w:t xml:space="preserve">ε) ύψος φυτεμένων δωμάτων ανεξάρτητα του μέγιστου ύψους κτηρίου: Επιτρέπεται &gt;0,40μ. πάνω από το μέγιστο ύψος κτηρίου ανάλογα με τις ανάγκες της ενεργειακής πιστοποίησης.</w:t>
      </w:r>
    </w:p>
    <w:p>
      <w:pPr>
        <w:jc w:val="both"/>
      </w:pPr>
      <w:r>
        <w:rPr>
          <w:sz w:val="22"/>
          <w:szCs w:val="22"/>
        </w:rPr>
        <w:t xml:space="preserve">Επιτρέπεται η ανέγερση περισσοτέρων του ενός (1) κτηρίων στο ακίνητο. Η ελάχιστη απόσταση των κτηρίων μεταξύ τους ορίζεται σε Δ=5,00 (πέντε) μέτρων. Η ελάχιστη απόσταση των κτηρίων από τα όρια του ακινήτου, πλην της απόστασης από την περιφερειακή οδό, ορίζεται σε Δ=10,00 (δέκα) μέτρα. Εξαιρούνται της τήρησης των αποστάσεων αυτών, οι κατασκευές κτηρίων ασφαλείας πρόσβασης και κίνησης πεζών και οχημάτων. Για την απόσταση των κτηρίων από την περιφερειακή οδό, τηρούνται οι αποστάσεις ασφαλείας για την υπεραστική συγκοινωνία.</w:t>
      </w:r>
    </w:p>
    <w:p>
      <w:pPr>
        <w:jc w:val="both"/>
      </w:pPr>
      <w:r>
        <w:rPr>
          <w:sz w:val="22"/>
          <w:szCs w:val="22"/>
        </w:rPr>
        <w:t xml:space="preserve">Φυσικός φωτισμός και αερισμός κύριων χώρων: Εξαιρούνται οι χώροι των οποίων η χρήση, η λειτουργία και η ασφάλεια απαιτούν την εφαρμογή τεχνητού φωτισμού και μηχανικού αερισμού, μετά από έγκριση του αρμόδιου φορέα.</w:t>
      </w:r>
    </w:p>
    <w:p>
      <w:pPr>
        <w:jc w:val="both"/>
      </w:pPr>
      <w:r>
        <w:rPr>
          <w:sz w:val="22"/>
          <w:szCs w:val="22"/>
        </w:rPr>
        <w:t xml:space="preserve">Επιτρέπεται η κατασκευή περισσοτέρων του ενός (1) υπογείων και η ανάπτυξη χώρων κύριας χρήσης συναφών με τη λειτουργία του κτηρίου. Επιπλέον, επιτρέπεται η επέκταση των υπογείων ορόφων και πέραν του περιγράμματος του ισογείου, εντός του υποχρεωτικού ακαλύπτου, με τήρηση των αποστάσεων του δεύτερου, τρίτου, τέταρτου και πέμπτου εδαφίου.</w:t>
      </w:r>
    </w:p>
    <w:p>
      <w:pPr>
        <w:jc w:val="both"/>
      </w:pPr>
      <w:r>
        <w:rPr>
          <w:sz w:val="22"/>
          <w:szCs w:val="22"/>
        </w:rPr>
        <w:t xml:space="preserve">Ο αριθμός των υποχρεωτικών θέσεων στάθμευσης υπολογίζεται ανάλογα με τις απαιτήσεις των χρήσεων των κτηρίων και ορίζεται κατ’ ελάχιστο σε τριακόσιες (300) θέσεις, εκ των οποίων πέντε τοις εκατό (5%) για χρήση από Άτομα Μειωμένης Κινητικότητας. Δεν απαιτείται κατά την έκδοση της οικοδομικής άδειας συμβολαιογραφική πράξη δέσμευσης των χώρων στάθμευσης που θα χωροθετηθούν.</w:t>
      </w:r>
    </w:p>
    <w:p>
      <w:pPr>
        <w:jc w:val="both"/>
      </w:pPr>
      <w:r>
        <w:rPr>
          <w:sz w:val="22"/>
          <w:szCs w:val="22"/>
        </w:rPr>
        <w:t xml:space="preserve">Επιτρέπεται βάθος εκσκαφών ή επιχώσεων μεγαλύτερο του ενός κόμμα πέντε (1,5) μέτρου, κατόπιν γνωμοδότησης του Κεντρικού Συμβουλίου Αρχιτεκτονικής.</w:t>
      </w:r>
    </w:p>
    <w:p>
      <w:pPr>
        <w:jc w:val="both"/>
      </w:pPr>
      <w:r>
        <w:rPr>
          <w:sz w:val="22"/>
          <w:szCs w:val="22"/>
        </w:rPr>
        <w:t xml:space="preserve">Επιτρέπεται πέραν της ανέγερσης του νοσοκομείου και των σχετικών νοσοκομειακών, ιατρικών και θεραπευτικών μονάδων, η ανέγερση συνοδών κτισμάτων, συναφών με τη λειτουργία του νοσοκομείου και συγκεκριμένα η ανέγερση: α) ξενώνων φιλοξενίας συνοδών των ασθενών, β) ερευνητικών εργαστηρίων και χώρων έρευνας, και γ) θρησκευτικών χώρων.</w:t>
      </w:r>
    </w:p>
    <w:p>
      <w:pPr>
        <w:jc w:val="both"/>
      </w:pPr>
      <w:r>
        <w:rPr>
          <w:sz w:val="22"/>
          <w:szCs w:val="22"/>
        </w:rPr>
        <w:t xml:space="preserve">Η συνολική επιφάνεια των ανωτέρω υπό στοιχεία α), β) και γ) κτηρίων, ορίζεται σε μέγιστο ποσοστό δώδεκα τοις εκατό (12%) επί του επιτρεπόμενου συντελεστή δόμησης.</w:t>
      </w:r>
    </w:p>
    <w:p>
      <w:pPr>
        <w:jc w:val="both"/>
      </w:pPr>
      <w:r>
        <w:rPr>
          <w:sz w:val="22"/>
          <w:szCs w:val="22"/>
        </w:rPr>
        <w:t xml:space="preserve">Για την έκδοση της οικοδομικής άδειας συντάσσεται και εκδίδεται προηγουμένως πράξη έγκρισης εισόδου-εξόδου οχημάτων, εφόσον απαιτείται από την κείμενη νομοθεσία. Κατά τα λοιπά, ισχύει το Τμήμα Ι του Μέρους Δ του Κώδικα Χωροταξίας – Πολεοδομίας.</w:t>
      </w:r>
    </w:p>
    <w:p/>
    <w:p>
      <w:pPr/>
      <w:r>
        <w:rPr>
          <w:sz w:val="22"/>
          <w:szCs w:val="22"/>
          <w:b w:val="1"/>
          <w:bCs w:val="1"/>
        </w:rPr>
        <w:t xml:space="preserve">Σχόλια επί του άρθρου 46</w:t>
      </w:r>
    </w:p>
    <w:p>
      <w:pPr/>
      <w:r>
        <w:rPr>
          <w:i w:val="1"/>
          <w:iCs w:val="1"/>
        </w:rPr>
        <w:t xml:space="preserve">Δεν έχουν υποβληθεί δημοσιευμένα σχόλια επί του άρθρου.</w:t>
      </w:r>
    </w:p>
    <w:p/>
    <w:p/>
    <w:bookmarkStart w:id="46" w:name="og_article_47"/>
    <w:bookmarkEnd w:id="4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47 – Δομές Ανακουφιστικής Φροντίδας Ασθενών ως πιστοποιημένες επιμορφωτικές δομές – Προσθήκη παρ. 3 στο άρθρο 11 του ν. 5007/2022</w:t>
      </w:r>
    </w:p>
    <w:p>
      <w:pPr>
        <w:jc w:val="both"/>
      </w:pPr>
      <w:r>
        <w:rPr>
          <w:sz w:val="22"/>
          <w:szCs w:val="22"/>
        </w:rPr>
        <w:t xml:space="preserve">Στο άρθρο 11 του ν. 5007/2022 (Α΄ 241), περί επιμόρφωσης στην παροχή υπηρεσιών ανακουφιστικής φροντίδας, προστίθεται παρ. 3 ως εξής:</w:t>
      </w:r>
    </w:p>
    <w:p>
      <w:pPr>
        <w:jc w:val="both"/>
      </w:pPr>
      <w:r>
        <w:rPr>
          <w:sz w:val="22"/>
          <w:szCs w:val="22"/>
        </w:rPr>
        <w:t xml:space="preserve">«3. Οι Δομές Ανακουφιστικής Φροντίδας Ασθενών (Δ.Α.Φ.Α.), οι οποίες έχουν λάβει βεβαίωση λειτουργίας από την οικεία περιφέρεια, σύμφωνα με την παρ. 1 του άρθρου 14, αποτελούν πιστοποιημένες επιμορφωτικές δομές και δύνανται να διαμορφώνουν και να υλοποιούν τα προγράμματα επιμόρφωσης της παρ. 1. Μέχρι την έκδοση της απόφασης της παρ. 2, η αξιολόγηση και πιστοποίηση των γνώσεων και δεξιοτήτων των συμμετεχόντων στα προγράμματα αυτά πραγματοποιούνται από τις διοργανώτριες δομές, με την υποχρέωση τήρησης ατομικού αρχείου παρακολούθησης.».</w:t>
      </w:r>
    </w:p>
    <w:p/>
    <w:p>
      <w:pPr/>
      <w:r>
        <w:rPr>
          <w:sz w:val="22"/>
          <w:szCs w:val="22"/>
          <w:b w:val="1"/>
          <w:bCs w:val="1"/>
        </w:rPr>
        <w:t xml:space="preserve">Σχόλια επί του άρθρου 47</w:t>
      </w:r>
    </w:p>
    <w:p>
      <w:pPr/>
      <w:r>
        <w:rPr>
          <w:i w:val="1"/>
          <w:iCs w:val="1"/>
        </w:rPr>
        <w:t xml:space="preserve">Δεν έχουν υποβληθεί δημοσιευμένα σχόλια επί του άρθρου.</w:t>
      </w:r>
    </w:p>
    <w:p/>
    <w:p/>
    <w:bookmarkStart w:id="47" w:name="og_article_48"/>
    <w:bookmarkEnd w:id="4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48 – Όργανα διοίκησης Υγειονομικών Περιφερειών – Τροποποίηση παρ. 1 και 2 άρθρου 3 και παρ. 1 άρθρου 3Α ν. 3329/2005</w:t>
      </w:r>
    </w:p>
    <w:p>
      <w:pPr>
        <w:jc w:val="both"/>
      </w:pPr>
      <w:r>
        <w:rPr>
          <w:sz w:val="22"/>
          <w:szCs w:val="22"/>
        </w:rPr>
        <w:t xml:space="preserve">1. Στις παρ. 1 και 2 του άρθρου 3 του ν. 3329/2005 (Α΄ 81), περί οργάνων διοίκησης της Υγειονομικής Περιφέρειας, επέρχονται οι ακόλουθες τροποποιήσεις: α) στην παρ. 1, προστίθεται δεύτερο εδάφιο, β) στο τέταρτο εδάφιο της παρ. 2, πριν από τη λέξη «Υποδιοικητές», διαγράφεται η λέξη «δύο» και μετά από νομοτεχνικές βελτιώσεις οι παρ. 1 και 2 διαμορφώνονται ως εξής:</w:t>
      </w:r>
    </w:p>
    <w:p>
      <w:pPr>
        <w:jc w:val="both"/>
      </w:pPr>
      <w:r>
        <w:rPr>
          <w:sz w:val="22"/>
          <w:szCs w:val="22"/>
        </w:rPr>
        <w:t xml:space="preserve">«1. Όργανα διοίκησης της Δ.Υ.ΠΕ. είναι: (α) ο Διοικητής της Υγειονομικής Περιφέρειας και (β) οι δύο (2) Υποδιοικητές της Υγειονομικής Περιφέρειας. Ειδικά στη 2η Δ.Υ.ΠΕ. Πειραιώς και Αιγαίου, όργανα διοίκησης είναι: (α) ο Διοικητής της Υγειονομικής Περιφέρειας και (β) τρεις (3) Υποδιοικητές της Υγειονομικής Περιφέρειας.</w:t>
      </w:r>
    </w:p>
    <w:p>
      <w:pPr>
        <w:jc w:val="both"/>
      </w:pPr>
      <w:r>
        <w:rPr>
          <w:sz w:val="22"/>
          <w:szCs w:val="22"/>
        </w:rPr>
        <w:t xml:space="preserve">2. Σε κάθε Δ.Υ.Πε. συστήνεται μία (1) οργανική θέση της κατηγορίας ειδικών θέσεων του άρθρου 80 του Κώδικα Κατάστασης Δημοσίων Πολιτικών Διοικητικών Υπαλλήλων και Υπαλλήλων Ν.Π.Δ.Δ. (ν. 3528/2007, Α’ 26), με βαθμό 1ο, η οποία καταλαμβάνεται από τον Διοικητή της Υγειονομικής Περιφέρειας.</w:t>
      </w:r>
    </w:p>
    <w:p>
      <w:pPr>
        <w:jc w:val="both"/>
      </w:pPr>
      <w:r>
        <w:rPr>
          <w:sz w:val="22"/>
          <w:szCs w:val="22"/>
        </w:rPr>
        <w:t xml:space="preserve">Ο Διοικητής είναι πλήρους και αποκλειστικής απασχόλησης και διορίζεται με απόφαση του Υπουργού Υγείας, ύστερα από γνώμη της αρμόδιας Επιτροπής της Βουλής των Ελλήνων, με διετή θητεία, που μπορεί να ανανεώνεται με τον ίδιο τρόπο.</w:t>
      </w:r>
    </w:p>
    <w:p>
      <w:pPr>
        <w:jc w:val="both"/>
      </w:pPr>
      <w:r>
        <w:rPr>
          <w:sz w:val="22"/>
          <w:szCs w:val="22"/>
        </w:rPr>
        <w:t xml:space="preserve">Το ίδιο πρόσωπο δύναται να καταλάβει τη θέση του Διοικητή σε περισσότερες Υγειονομικές Περιφέρειες, οπότε λαμβάνει τις πάσης φύσεως μηνιαίες αποδοχές που αναλογούν στη μία οργανική θέση, προσαυξημένες κατά το 1/5.</w:t>
      </w:r>
    </w:p>
    <w:p>
      <w:pPr>
        <w:jc w:val="both"/>
      </w:pPr>
      <w:r>
        <w:rPr>
          <w:sz w:val="22"/>
          <w:szCs w:val="22"/>
        </w:rPr>
        <w:t xml:space="preserve">Με απόφαση του Υπουργού Υγείας διορίζονται οι Υποδιοικητές κάθε Δ.Υ.Πε.. Οι Υποδιοικητές είναι πλήρους και αποκλειστικής απασχόλησης, η θητεία τους είναι διετής και μπορεί να ανανεώνεται με απόφαση του Υπουργού Υγείας. Με κοινή απόφαση των Υπουργών Εθνικής Οικονομίας και Οικονομικών και Υγείας καθορίζονται οι αποδοχές των Υποδιοικητών των Δ.Υ.ΠΕ..</w:t>
      </w:r>
    </w:p>
    <w:p>
      <w:pPr>
        <w:jc w:val="both"/>
      </w:pPr>
      <w:r>
        <w:rPr>
          <w:sz w:val="22"/>
          <w:szCs w:val="22"/>
        </w:rPr>
        <w:t xml:space="preserve">Με απόφαση του Υπουργού Υγείας, που εκδίδεται μετά από πρόταση του Διοικητή της Δ.Υ.ΠΕ., ορίζονται οι αρμοδιότητες των Υποδιοικητών κάθε Δ.Υ.Πε.. Ο Διοικητής της Δ.Υ.Πε. υποβάλλει την πρότασή του εντός μηνός από την ανάληψη των καθηκόντων του.</w:t>
      </w:r>
    </w:p>
    <w:p>
      <w:pPr>
        <w:jc w:val="both"/>
      </w:pPr>
      <w:r>
        <w:rPr>
          <w:sz w:val="22"/>
          <w:szCs w:val="22"/>
        </w:rPr>
        <w:t xml:space="preserve">Με απόφαση του Υπουργού Υγείας επιτρέπεται η πρόωρη λήξη της θητείας του Διοικητή και των Υποδιοικητών της Υγειονομικής Περιφέρειας, αζημίως για το Δημόσιο, ή η απόσπαση τους μέχρι τρεις μήνες, σε άλλη Περιφέρεια ή στην Κεντρική Υπηρεσία του Υπουργείου Υγείας και Κοινωνικής Αλληλεγγύης, για κάλυψη υπηρεσιακών αναγκών.</w:t>
      </w:r>
    </w:p>
    <w:p>
      <w:pPr>
        <w:jc w:val="both"/>
      </w:pPr>
      <w:r>
        <w:rPr>
          <w:sz w:val="22"/>
          <w:szCs w:val="22"/>
        </w:rPr>
        <w:t xml:space="preserve">Ο Διοικητής και οι Υποδιοικητές της Υγειονομικής Περιφέρειας πρέπει να διαθέτουν τα κάτωθι προσόντα: πτυχίο τριτοβάθμιας εκπαίδευσης, δοκιμασμένη ικανότητα σε θέματα οργάνωσης και διοίκησης, συνεκτιμωμένων των μεταπτυχιακών σπουδών και της επιστημονικής εξειδίκευσης σε θέματα στρατηγικού σχεδιασμού και προγραμματισμού, οργάνωσης και διοίκησης, καθώς και της ανάλογης εμπειρίας.».</w:t>
      </w:r>
    </w:p>
    <w:p>
      <w:pPr>
        <w:jc w:val="both"/>
      </w:pPr>
      <w:r>
        <w:rPr>
          <w:sz w:val="22"/>
          <w:szCs w:val="22"/>
        </w:rPr>
        <w:t xml:space="preserve">2. Στην παρ. 1 του άρθρου 3Α του ν. 3329/2005, περί ορισμού Υποδιοικητή της Υγειονομικής Περιφέρειας αρμοδίου για θέματα ψυχικής Υγείας, πριν από τη λέξη «Υποδιοικητών» διαγράφονται οι λέξεις «δύο (2)» και η παρ. 1 διαμορφώνεται ως εξής:</w:t>
      </w:r>
    </w:p>
    <w:p>
      <w:pPr>
        <w:jc w:val="both"/>
      </w:pPr>
      <w:r>
        <w:rPr>
          <w:sz w:val="22"/>
          <w:szCs w:val="22"/>
        </w:rPr>
        <w:t xml:space="preserve">«1. Ένας (1) εκ των Υποδιοικητών κάθε Υγειονομικής Περιφέρειας (Υ.Πε.) ορίζεται αρμόδιος για θέματα ψυχικής υγείας, διοικεί το οικείο Περιφερειακό Δίκτυο Υπηρεσιών Ψυχικής Υγείας (Πε.Δ.Υ.Ψ.Υ.) και αναλαμβάνει τον προγραμματισμό, τον συντονισμό, την εποπτεία και τον έλεγχο της λειτουργίας όλων των δομών και φορέων παροχής Υπηρεσιών Ψυχικής Υγείας (Υ.Ψ.Υ.) του Δικτύου του.».</w:t>
      </w:r>
    </w:p>
    <w:p/>
    <w:p>
      <w:pPr/>
      <w:r>
        <w:rPr>
          <w:sz w:val="22"/>
          <w:szCs w:val="22"/>
          <w:b w:val="1"/>
          <w:bCs w:val="1"/>
        </w:rPr>
        <w:t xml:space="preserve">Σχόλια επί του άρθρου 48</w:t>
      </w:r>
    </w:p>
    <w:p>
      <w:pPr/>
      <w:r>
        <w:rPr>
          <w:i w:val="1"/>
          <w:iCs w:val="1"/>
        </w:rPr>
        <w:t xml:space="preserve">Δεν έχουν υποβληθεί δημοσιευμένα σχόλια επί του άρθρου.</w:t>
      </w:r>
    </w:p>
    <w:p/>
    <w:p/>
    <w:bookmarkStart w:id="48" w:name="og_article_49"/>
    <w:bookmarkEnd w:id="4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49 – Διαδικασία καταβολής εφημεριών ιατρών και πρόσθετων αμοιβών λοιπού προσωπικού των νοσοκομείων, των Διοικήσεων Υγειονομικών Περιφερειών και του Εθνικού Κέντρου Άμεσης Βοήθειας καθώς και των αποζημιώσεων του προσωπικού που απασχολείται στα εμβολιαστικά κέντρα του Εθνικού Προγράμματος Εμβολιασμών κατά του κορωνοϊού COVID-19 και του προσωπικού Κινητών Ομάδων Υγείας και Κέντρων Υγείας κατά του κορωνοϊού COVID-19 - Παράταση ισχύος του άρθρου 62 του ν. 4872/2021</w:t>
      </w:r>
    </w:p>
    <w:p>
      <w:pPr>
        <w:jc w:val="both"/>
      </w:pPr>
      <w:r>
        <w:rPr>
          <w:sz w:val="22"/>
          <w:szCs w:val="22"/>
        </w:rPr>
        <w:t xml:space="preserve">Η ισχύς των περ. α) και β) του άρθρου 62 του ν. 4872/2021 (Α’ 247), περί της εξαίρεσης από την παρ. 2 του άρθρου 114 του ν. 4720/2014 (Α’ 143) των ρυθμίσεων για τη διαδικασία καταβολής εφημεριών ιατρών και πρόσθετων αμοιβών λοιπού προσωπικού, παρατείνεται από τη λήξη της έως την 31η.12.2027.</w:t>
      </w:r>
    </w:p>
    <w:p/>
    <w:p>
      <w:pPr/>
      <w:r>
        <w:rPr>
          <w:sz w:val="22"/>
          <w:szCs w:val="22"/>
          <w:b w:val="1"/>
          <w:bCs w:val="1"/>
        </w:rPr>
        <w:t xml:space="preserve">Σχόλια επί του άρθρου 49</w:t>
      </w:r>
    </w:p>
    <w:p>
      <w:pPr/>
      <w:r>
        <w:rPr>
          <w:i w:val="1"/>
          <w:iCs w:val="1"/>
        </w:rPr>
        <w:t xml:space="preserve">Δεν έχουν υποβληθεί δημοσιευμένα σχόλια επί του άρθρου.</w:t>
      </w:r>
    </w:p>
    <w:p/>
    <w:p/>
    <w:bookmarkStart w:id="49" w:name="og_article_50"/>
    <w:bookmarkEnd w:id="4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50 – Κινητές μονάδες αιμοδοσίας από τον Ελληνικό Ερυθρό Σταυρό</w:t>
      </w:r>
    </w:p>
    <w:p>
      <w:pPr>
        <w:jc w:val="both"/>
      </w:pPr>
      <w:r>
        <w:rPr>
          <w:sz w:val="22"/>
          <w:szCs w:val="22"/>
        </w:rPr>
        <w:t xml:space="preserve">Στον Ελληνικό Ερυθρό Σταυρό επιτρέπεται η απόκτηση, ταξινόμηση και κυκλοφορία ειδικά διασκευασμένων οχημάτων που λειτουργούν ως κινητές μονάδες αιμοδοσίας για τη συλλογή αίματος στο πλαίσιο δράσεων εθελοντικής αιμοδοσίας.</w:t>
      </w:r>
    </w:p>
    <w:p>
      <w:pPr>
        <w:jc w:val="both"/>
      </w:pPr>
      <w:r>
        <w:rPr>
          <w:sz w:val="22"/>
          <w:szCs w:val="22"/>
        </w:rPr>
        <w:t xml:space="preserve">Τα οχήματα του πρώτου εδαφίου χαρακτηρίζονται ως οχήματα ειδικής χρήσης – ειδικού σκοπού της υποκατηγορίας «ΚΙΝΗΤΗ ΜΟΝΑΔΑ ΑΙΜΟΔΟΣΙΑΣ», του Παραρτήματος Ι της υπ’ αρ. 80255/4693/19/2020 απόφασης του Υφυπουργού Υποδομών και Μεταφορών «Όροι, προϋποθέσεις και διαδικασία πρώτης ταξινόμησης, μεταβίβασης και μετατροπής οχημάτων Ειδικής Χρήσης – Ειδικού Σκοπού από τις Διευθύνσεις Μεταφορών και Επικοινωνιών των Περιφερειακών Ενοτήτων της Χώρας» (Β΄61) και ταξινομούνται από τις αρμόδιες υπηρεσίες μεταφορών στο όνομα του Ελληνικού Ερυθρού Σταυρού, σύμφωνα με τις διατάξεις της ανωτέρω απόφασης.</w:t>
      </w:r>
    </w:p>
    <w:p/>
    <w:p>
      <w:pPr/>
      <w:r>
        <w:rPr>
          <w:sz w:val="22"/>
          <w:szCs w:val="22"/>
          <w:b w:val="1"/>
          <w:bCs w:val="1"/>
        </w:rPr>
        <w:t xml:space="preserve">Σχόλια επί του άρθρου 50</w:t>
      </w:r>
    </w:p>
    <w:p>
      <w:pPr/>
      <w:r>
        <w:rPr>
          <w:b w:val="1"/>
          <w:bCs w:val="1"/>
        </w:rPr>
        <w:t xml:space="preserve">Β******** Π********* Ψ******** – 18 Σεπτεμβρίου 2026, 08:49</w:t>
      </w:r>
    </w:p>
    <w:p>
      <w:pPr/>
      <w:r>
        <w:rPr/>
        <w:t xml:space="preserve">Σωστα</w:t>
      </w:r>
    </w:p>
    <w:p/>
    <w:p/>
    <w:p/>
    <w:bookmarkStart w:id="50" w:name="og_article_51"/>
    <w:bookmarkEnd w:id="5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51 – Αναγνώριση καταλληλότητας εκπαιδευτικών κέντρων για την εκπαίδευση επιστημόνων και επαγγελματιών υγείας πλην ιατρών - Τροποποίηση περ. Γ παρ. 5 άρθρου 21 ν. 3580/2007</w:t>
      </w:r>
    </w:p>
    <w:p>
      <w:pPr>
        <w:jc w:val="both"/>
      </w:pPr>
      <w:r>
        <w:rPr>
          <w:sz w:val="22"/>
          <w:szCs w:val="22"/>
        </w:rPr>
        <w:t xml:space="preserve">Στην περ. Γ της παρ. 5 του άρθρου 21 του ν. 3580/2007 (Α΄ 134), περί ειδικοτήτων και μετεκπαιδεύσεων επιστημόνων και επαγγελματιών υγείας, πλην ιατρών, επέρχονται οι ακόλουθες τροποποιήσεις: α) στο πρώτο εδάφιο μετά τις λέξεις «προϋποθέσεις απόκτησης πιστοποίησης ή τίτλου ειδικότητας ή μετεκπαίδευσης,» προστίθενται οι λέξεις «τα κριτήρια για την αναγνώριση των εκπαιδευτικών κέντρων,», β) στο δεύτερο εδάφιο μετά τις λέξεις «πλην ιατρών» προστίθενται οι λέξεις «αναγνωρίζεται ή αίρεται η καταλληλότητα νοσηλευτικών ιδρυμάτων και κρατικά αναγνωρισμένων φορέων, δημοσίου ή ιδιωτικού δικαίου, ως εκπαιδευτικών κέντρων για την πλήρη ή μερική απόκτηση ειδικοτήτων ή μετεκπαιδεύσεων των επιστημόνων και επαγγελματιών υγείας, πλην ιατρών, όπως ψυχολόγων, φυσικοθεραπευτών, εργοθεραπευτών» και η περ. Γ΄ διαμορφώνεται ως εξής:</w:t>
      </w:r>
    </w:p>
    <w:p>
      <w:pPr>
        <w:jc w:val="both"/>
      </w:pPr>
      <w:r>
        <w:rPr>
          <w:sz w:val="22"/>
          <w:szCs w:val="22"/>
        </w:rPr>
        <w:t xml:space="preserve">«Γ. Με απόφαση του Υπουργού Υγείας, μετά από γνώμη του ΚΕ.Σ.Υ., συνιστώνται, μετονομάζονται, ενοποιούνται, διαχωρίζονται, καταργούνται ειδικότητες και μετεκπαιδεύσεις επιστημόνων και επαγγελματιών υγείας, πλην ιατρών, καθορίζονται η εκπαίδευση αυτών, ο χρόνος, το περιεχόμενο της εκπαίδευσης και μετεκπαίδευσης, η αναγνώριση του χρόνου άσκησης στην ειδικότητα ή μετεκπαίδευσης στην αλλοδαπή, οι εξεταστικές περίοδοι, η διαδικασία των εξετάσεων και οι αρμόδιες επιτροπές, οι προϋποθέσεις απόκτησης πιστοποίησης ή τίτλου ειδικότητας ή μετεκπαίδευσης, τα κριτήρια για την αναγνώριση των εκπαιδευτικών κέντρων, ο τύπος της πιστοποίησης ή του τίτλου, η αναγνώριση αντίστοιχης πιστοποίησης της αλλοδαπής και κάθε άλλη αναγκαία λεπτομέρεια. Με όμοια απόφαση καθορίζονται οι όροι, οι προϋποθέσεις και η διαδικασία τοποθέτησης για εκπαίδευση ή μετεκπαίδευση των ως άνω επιστημόνων και επαγγελματιών υγείας, πλην ιατρών, αναγνωρίζεται ή αίρεται η καταλληλότητα νοσηλευτικών ιδρυμάτων και κρατικά αναγνωρισμένων φορέων, δημοσίου ή ιδιωτικού δικαίου, ως εκπαιδευτικών κέντρων για την πλήρη ή μερική απόκτηση ειδικοτήτων ή μετεκπαιδεύσεων των επιστημόνων και επαγγελματιών υγείας, πλην ιατρών, όπως ψυχολόγων, φυσικοθεραπευτών, εργοθεραπευτών και κάθε άλλη αναγκαία λεπτομέρεια για την εφαρμογή της παρούσας.».</w:t>
      </w:r>
    </w:p>
    <w:p/>
    <w:p>
      <w:pPr/>
      <w:r>
        <w:rPr>
          <w:sz w:val="22"/>
          <w:szCs w:val="22"/>
          <w:b w:val="1"/>
          <w:bCs w:val="1"/>
        </w:rPr>
        <w:t xml:space="preserve">Σχόλια επί του άρθρου 51</w:t>
      </w:r>
    </w:p>
    <w:p>
      <w:pPr/>
      <w:r>
        <w:rPr>
          <w:i w:val="1"/>
          <w:iCs w:val="1"/>
        </w:rPr>
        <w:t xml:space="preserve">Δεν έχουν υποβληθεί δημοσιευμένα σχόλια επί του άρθρου.</w:t>
      </w:r>
    </w:p>
    <w:p/>
    <w:p/>
    <w:bookmarkStart w:id="51" w:name="og_article_52"/>
    <w:bookmarkEnd w:id="5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52 – Ζητήματα συνεργαζόμενων επαγγελματιών Νοσοκομείων, Κέντρων Υγείας, Μονάδων Ψυχικής Υγείας του Εθνικού Δικτύου Υπηρεσιών Ψυχικής Υγείας και εποπτευόμενων φορέων του Υπουργείου Υγείας - Τροποποίηση παρ. 1 και προσθήκη παρ. 1Β στο άρθρο 41 ν. 4058/2012</w:t>
      </w:r>
    </w:p>
    <w:p>
      <w:pPr>
        <w:jc w:val="both"/>
      </w:pPr>
      <w:r>
        <w:rPr>
          <w:sz w:val="22"/>
          <w:szCs w:val="22"/>
        </w:rPr>
        <w:t xml:space="preserve">1. H παρ. 1 του άρθρου 41 του ν. 4058/2012 (Α΄63), περί ρυθμίσεων θεμάτων Νοσοκομείων του Εθνικού Συστήματος Υγείας, Κέντρων Υγείας και Εθνικού Οργανισμού Πρόληψης και Αντιμετώπισης Εξαρτήσεων, αντικαθίσταται ως εξής:</w:t>
      </w:r>
    </w:p>
    <w:p>
      <w:pPr>
        <w:jc w:val="both"/>
      </w:pPr>
      <w:r>
        <w:rPr>
          <w:sz w:val="22"/>
          <w:szCs w:val="22"/>
        </w:rPr>
        <w:t xml:space="preserve">«1. Τα νοσοκομεία του Ε.Σ.Υ., με απόφαση του Διοικητικού Συμβουλίου τους ή, ελλείψει αυτού, με απόφαση του Διοικητή ή του νόμιμου αναπληρωτή αυτού, τα πανεπιστημιακά νοσοκομεία αρμοδιότητας του Υπουργείου Παιδείας, Θρησκευμάτων και Αθλητισμού, το Ν.Ι.Μ.Τ.Σ., ο Ε.Ο.Δ.Υ., ο Ε.Ο.Π.Α.Ε., η Α.Ε.Μ.Υ. Α.Ε., το Ε.ΚΕ.Ψ.Υ.Ε., η Ε.Κ.Α.Π.Τ.Υ. Α.Ε. ο Ε.Ο.Φ., η Ι.Φ.Ε.Τ. Μ.Α.Ε., το Εθνικό Κέντρο Άμεσης Βοήθειας (Ε.Κ.Α.Β.), το Εθνικό Κέντρο Αιμοδοσίας και ο Ε.Ο.Π.Υ.Υ., με απόφαση του Διοικητικού Συμβουλίου τους, και τα στρατιωτικά νοσοκομεία, με απόφαση του Διοικητή τους, καθώς και οι αποκεντρωμένες μονάδες παροχής υπηρεσιών ψυχικής υγείας των Δ.Υ.Πε. του άρθρου 6 του ν. 5129/2024 (Α’ 124), τα Κέντρα Υγείας νησιωτικών, ορεινών και απομακρυσμένων περιοχών ή των περιοχών όπου έχουν εξαντληθεί οι υποψήφιοι επικουρικοί ιατροί από τους αντίστοιχους ηλεκτρονικούς καταλόγους των Υ.Πε., το Ειδικό Κέντρο Υγείας Κρατουμένων Κορυδαλλού, το Ειδικό Κέντρο Ψυχικής Υγείας Κρατουμένων, το Κέντρο Απεξάρτησης Τοξικομανών Κρατουμένων Ελαιώνα Θηβών και τα Ειδικά Περιφερειακά Ιατρεία (Ε.Π.Ι.) που λειτουργούν εντός των Σωφρονιστικών Καταστημάτων, καθώς και το υπό σύσταση Ψυχιατρικό Τμήμα του Σωφρονιστικού Καταστήματος Γυναικών Ελεώνα Θηβών της παρ. 4 του άρθρου 13 του Σωφρονιστικού Κώδικα (ν. 2776/1999, Α’ 291), με απόφαση του Διοικητή της αρμόδιας Υ.Πε., δύνανται για την κάλυψη των αναγκών τους σε προσωπικό και για την προσήκουσα λειτουργία τους, εφόσον δεν επαρκεί το προσωπικό τους, να συνεργάζονται με ιδιώτες επαγγελματίες που πληρούν τα προσόντα πρόσληψης, όπως ορίζονται στο π.δ. 85/2022 (Α΄232), των παρακάτω κλάδων και ειδικοτήτων:</w:t>
      </w:r>
    </w:p>
    <w:p>
      <w:pPr>
        <w:jc w:val="both"/>
      </w:pPr>
      <w:r>
        <w:rPr>
          <w:sz w:val="22"/>
          <w:szCs w:val="22"/>
        </w:rPr>
        <w:t xml:space="preserve">Οι φορείς του πρώτου εδαφίου δύνανται επιπλέον να συνεργάζονται με ειδικούς θεραπευτές πρώην εξαρτημένους, οι οποίοι έχουν ολοκληρώσει με επιτυχία θεραπευτικό πρόγραμμα εγκεκριμένου κατά το άρθρο 51 του ν. 4139/2013 (Α’ 74) οργανισμού ή φορέα.</w:t>
      </w:r>
    </w:p>
    <w:p>
      <w:pPr>
        <w:jc w:val="both"/>
      </w:pPr>
      <w:r>
        <w:rPr>
          <w:sz w:val="22"/>
          <w:szCs w:val="22"/>
        </w:rPr>
        <w:t xml:space="preserve">Η συνεργασία με τους ανωτέρω πραγματοποιείται με καθεστώς έκδοσης από αυτούς δελτίου απόδειξης παροχής υπηρεσιών για τις παρεχόμενες υπηρεσίες τους, για χρονικό διάστημα δύο (2) ετών με δικαίωμα ανανέωσης των σχετικών συμβάσεων για δύο (2) επιπλέον έτη, κατά παρέκκλιση του άρθρου 6 του ν. 2527/1997 (Α’ 206), καθώς και της περ. α’ της παρ. 20 του ένατου άρθρου του ν. 4057/2012 (Α’ 54), μετά από πλήρως αιτιολογημένη έκθεση του φορέα και απόφαση του Υπουργού Υγείας ή του Υπουργού Παιδείας, Θρησκευμάτων και Αθλητισμού ή του Υπουργού Εθνικής Άμυνας, αντίστοιχα.».</w:t>
      </w:r>
    </w:p>
    <w:tbl>
      <w:tblGrid>
        <w:gridCol/>
        <w:gridCol/>
        <w:gridCol/>
        <w:gridCol/>
      </w:tblGrid>
      <w:tblPr>
        <w:tblW w:w="0" w:type="auto"/>
        <w:tblLayout w:type="autofit"/>
        <w:tblBorders>
          <w:top w:val="single" w:sz="15"/>
          <w:left w:val="single" w:sz="15"/>
          <w:right w:val="single" w:sz="15"/>
          <w:bottom w:val="single" w:sz="15"/>
          <w:insideH w:val="single" w:sz="15"/>
          <w:insideV w:val="single" w:sz="15"/>
        </w:tblBorders>
      </w:tblPr>
      <w:tr>
        <w:trPr/>
        <w:tc>
          <w:tcPr>
            <w:noWrap/>
          </w:tcPr>
          <w:p>
            <w:pPr/>
            <w:r>
              <w:rPr>
                <w:sz w:val="22"/>
                <w:szCs w:val="22"/>
              </w:rPr>
              <w:t xml:space="preserve">Α/Α</w:t>
            </w:r>
          </w:p>
        </w:tc>
        <w:tc>
          <w:tcPr>
            <w:noWrap/>
          </w:tcPr>
          <w:p>
            <w:pPr/>
            <w:r>
              <w:rPr>
                <w:sz w:val="22"/>
                <w:szCs w:val="22"/>
              </w:rPr>
              <w:t xml:space="preserve">Κατηγορία θέσεων</w:t>
            </w:r>
          </w:p>
        </w:tc>
        <w:tc>
          <w:tcPr>
            <w:noWrap/>
          </w:tcPr>
          <w:p>
            <w:pPr/>
            <w:r>
              <w:rPr>
                <w:sz w:val="22"/>
                <w:szCs w:val="22"/>
              </w:rPr>
              <w:t xml:space="preserve">Κλάδος</w:t>
            </w:r>
          </w:p>
        </w:tc>
        <w:tc>
          <w:tcPr>
            <w:noWrap/>
          </w:tcPr>
          <w:p>
            <w:pPr/>
            <w:r>
              <w:rPr>
                <w:sz w:val="22"/>
                <w:szCs w:val="22"/>
              </w:rPr>
              <w:t xml:space="preserve">Ειδικότητα</w:t>
            </w:r>
          </w:p>
        </w:tc>
      </w:tr>
      <w:tr>
        <w:trPr/>
        <w:tc>
          <w:tcPr>
            <w:noWrap/>
          </w:tcPr>
          <w:p>
            <w:pPr/>
            <w:r>
              <w:rPr>
                <w:sz w:val="22"/>
                <w:szCs w:val="22"/>
              </w:rPr>
              <w:t xml:space="preserve">1</w:t>
            </w:r>
          </w:p>
        </w:tc>
        <w:tc>
          <w:tcPr>
            <w:noWrap/>
          </w:tcPr>
          <w:p>
            <w:pPr/>
            <w:r>
              <w:rPr>
                <w:sz w:val="22"/>
                <w:szCs w:val="22"/>
              </w:rPr>
              <w:t xml:space="preserve">ΠΕ</w:t>
            </w:r>
          </w:p>
        </w:tc>
        <w:tc>
          <w:tcPr>
            <w:noWrap/>
          </w:tcPr>
          <w:p>
            <w:pPr/>
            <w:r>
              <w:rPr>
                <w:sz w:val="22"/>
                <w:szCs w:val="22"/>
              </w:rPr>
              <w:t xml:space="preserve">Ακτινοφυσικών</w:t>
            </w:r>
          </w:p>
        </w:tc>
        <w:tc>
          <w:tcPr>
            <w:noWrap/>
          </w:tcPr>
          <w:p>
            <w:pPr/>
            <w:r>
              <w:rPr>
                <w:sz w:val="22"/>
                <w:szCs w:val="22"/>
              </w:rPr>
              <w:t xml:space="preserve">α) Φυσικών Νοσοκομείων–Ακτινοφυσικών Ιατρικής</w:t>
            </w:r>
            <w:br/>
            <w:r>
              <w:rPr>
                <w:sz w:val="22"/>
                <w:szCs w:val="22"/>
              </w:rPr>
              <w:t xml:space="preserve">β) Φυσικών Νοσοκομείων εκτός της περιοχής ιοντιζουσών ακτινοβολιών</w:t>
            </w:r>
          </w:p>
        </w:tc>
      </w:tr>
      <w:tr>
        <w:trPr/>
        <w:tc>
          <w:tcPr>
            <w:noWrap/>
          </w:tcPr>
          <w:p>
            <w:pPr/>
            <w:r>
              <w:rPr>
                <w:sz w:val="22"/>
                <w:szCs w:val="22"/>
              </w:rPr>
              <w:t xml:space="preserve">2</w:t>
            </w:r>
          </w:p>
        </w:tc>
        <w:tc>
          <w:tcPr>
            <w:noWrap/>
          </w:tcPr>
          <w:p>
            <w:pPr/>
            <w:r>
              <w:rPr>
                <w:sz w:val="22"/>
                <w:szCs w:val="22"/>
              </w:rPr>
              <w:t xml:space="preserve">ΠΕ</w:t>
            </w:r>
          </w:p>
        </w:tc>
        <w:tc>
          <w:tcPr>
            <w:noWrap/>
          </w:tcPr>
          <w:p>
            <w:pPr/>
            <w:r>
              <w:rPr>
                <w:sz w:val="22"/>
                <w:szCs w:val="22"/>
              </w:rPr>
              <w:t xml:space="preserve">Βιολόγων</w:t>
            </w:r>
          </w:p>
        </w:tc>
        <w:tc>
          <w:tcPr>
            <w:noWrap/>
          </w:tcPr>
          <w:p>
            <w:pPr/>
            <w:r>
              <w:rPr>
                <w:sz w:val="22"/>
                <w:szCs w:val="22"/>
              </w:rPr>
              <w:t xml:space="preserve">Βιολόγων</w:t>
            </w:r>
          </w:p>
        </w:tc>
      </w:tr>
      <w:tr>
        <w:trPr/>
        <w:tc>
          <w:tcPr>
            <w:noWrap/>
          </w:tcPr>
          <w:p>
            <w:pPr/>
            <w:r>
              <w:rPr>
                <w:sz w:val="22"/>
                <w:szCs w:val="22"/>
              </w:rPr>
              <w:t xml:space="preserve">3</w:t>
            </w:r>
          </w:p>
        </w:tc>
        <w:tc>
          <w:tcPr>
            <w:noWrap/>
          </w:tcPr>
          <w:p>
            <w:pPr/>
            <w:r>
              <w:rPr>
                <w:sz w:val="22"/>
                <w:szCs w:val="22"/>
              </w:rPr>
              <w:t xml:space="preserve">ΠΕ</w:t>
            </w:r>
          </w:p>
        </w:tc>
        <w:tc>
          <w:tcPr>
            <w:noWrap/>
          </w:tcPr>
          <w:p>
            <w:pPr/>
            <w:r>
              <w:rPr>
                <w:sz w:val="22"/>
                <w:szCs w:val="22"/>
              </w:rPr>
              <w:t xml:space="preserve">Βιοχημικών</w:t>
            </w:r>
          </w:p>
        </w:tc>
        <w:tc>
          <w:tcPr>
            <w:noWrap/>
          </w:tcPr>
          <w:p>
            <w:pPr/>
            <w:r>
              <w:rPr>
                <w:sz w:val="22"/>
                <w:szCs w:val="22"/>
              </w:rPr>
              <w:t xml:space="preserve">Βιοχημικών</w:t>
            </w:r>
          </w:p>
        </w:tc>
      </w:tr>
      <w:tr>
        <w:trPr/>
        <w:tc>
          <w:tcPr>
            <w:noWrap/>
          </w:tcPr>
          <w:p>
            <w:pPr/>
            <w:r>
              <w:rPr>
                <w:sz w:val="22"/>
                <w:szCs w:val="22"/>
              </w:rPr>
              <w:t xml:space="preserve">4</w:t>
            </w:r>
          </w:p>
        </w:tc>
        <w:tc>
          <w:tcPr>
            <w:noWrap/>
          </w:tcPr>
          <w:p>
            <w:pPr/>
            <w:r>
              <w:rPr>
                <w:sz w:val="22"/>
                <w:szCs w:val="22"/>
              </w:rPr>
              <w:t xml:space="preserve">ΠΕ</w:t>
            </w:r>
          </w:p>
        </w:tc>
        <w:tc>
          <w:tcPr>
            <w:noWrap/>
          </w:tcPr>
          <w:p>
            <w:pPr/>
            <w:r>
              <w:rPr>
                <w:sz w:val="22"/>
                <w:szCs w:val="22"/>
              </w:rPr>
              <w:t xml:space="preserve">Διαιτολογίας</w:t>
            </w:r>
          </w:p>
        </w:tc>
        <w:tc>
          <w:tcPr>
            <w:noWrap/>
          </w:tcPr>
          <w:p>
            <w:pPr/>
            <w:r>
              <w:rPr>
                <w:sz w:val="22"/>
                <w:szCs w:val="22"/>
              </w:rPr>
              <w:t xml:space="preserve">Διαιτολογίας</w:t>
            </w:r>
          </w:p>
        </w:tc>
      </w:tr>
      <w:tr>
        <w:trPr/>
        <w:tc>
          <w:tcPr>
            <w:noWrap/>
          </w:tcPr>
          <w:p>
            <w:pPr/>
            <w:r>
              <w:rPr>
                <w:sz w:val="22"/>
                <w:szCs w:val="22"/>
              </w:rPr>
              <w:t xml:space="preserve">5</w:t>
            </w:r>
          </w:p>
        </w:tc>
        <w:tc>
          <w:tcPr>
            <w:noWrap/>
          </w:tcPr>
          <w:p>
            <w:pPr/>
            <w:r>
              <w:rPr>
                <w:sz w:val="22"/>
                <w:szCs w:val="22"/>
              </w:rPr>
              <w:t xml:space="preserve">ΠΕ</w:t>
            </w:r>
          </w:p>
        </w:tc>
        <w:tc>
          <w:tcPr>
            <w:noWrap/>
          </w:tcPr>
          <w:p>
            <w:pPr/>
            <w:r>
              <w:rPr>
                <w:sz w:val="22"/>
                <w:szCs w:val="22"/>
              </w:rPr>
              <w:t xml:space="preserve">Διοικητικού-Οικονομικού</w:t>
            </w:r>
          </w:p>
        </w:tc>
        <w:tc>
          <w:tcPr>
            <w:noWrap/>
          </w:tcPr>
          <w:p>
            <w:pPr/>
            <w:r>
              <w:rPr>
                <w:sz w:val="22"/>
                <w:szCs w:val="22"/>
              </w:rPr>
              <w:t xml:space="preserve">α) Διοικητικού-Οικονομικού</w:t>
            </w:r>
            <w:br/>
            <w:r>
              <w:rPr>
                <w:sz w:val="22"/>
                <w:szCs w:val="22"/>
              </w:rPr>
              <w:t xml:space="preserve">β) Οικονομικού</w:t>
            </w:r>
          </w:p>
        </w:tc>
      </w:tr>
      <w:tr>
        <w:trPr/>
        <w:tc>
          <w:tcPr>
            <w:noWrap/>
          </w:tcPr>
          <w:p>
            <w:pPr/>
            <w:r>
              <w:rPr>
                <w:sz w:val="22"/>
                <w:szCs w:val="22"/>
              </w:rPr>
              <w:t xml:space="preserve">6</w:t>
            </w:r>
          </w:p>
        </w:tc>
        <w:tc>
          <w:tcPr>
            <w:noWrap/>
          </w:tcPr>
          <w:p>
            <w:pPr/>
            <w:r>
              <w:rPr>
                <w:sz w:val="22"/>
                <w:szCs w:val="22"/>
              </w:rPr>
              <w:t xml:space="preserve">ΠΕ</w:t>
            </w:r>
          </w:p>
        </w:tc>
        <w:tc>
          <w:tcPr>
            <w:noWrap/>
          </w:tcPr>
          <w:p>
            <w:pPr/>
            <w:r>
              <w:rPr>
                <w:sz w:val="22"/>
                <w:szCs w:val="22"/>
              </w:rPr>
              <w:t xml:space="preserve">Εργοθεραπείας</w:t>
            </w:r>
          </w:p>
        </w:tc>
        <w:tc>
          <w:tcPr>
            <w:noWrap/>
          </w:tcPr>
          <w:p>
            <w:pPr/>
            <w:r>
              <w:rPr>
                <w:sz w:val="22"/>
                <w:szCs w:val="22"/>
              </w:rPr>
              <w:t xml:space="preserve">Εργοθεραπείας</w:t>
            </w:r>
          </w:p>
        </w:tc>
      </w:tr>
      <w:tr>
        <w:trPr/>
        <w:tc>
          <w:tcPr>
            <w:noWrap/>
          </w:tcPr>
          <w:p>
            <w:pPr/>
            <w:r>
              <w:rPr>
                <w:sz w:val="22"/>
                <w:szCs w:val="22"/>
              </w:rPr>
              <w:t xml:space="preserve">7</w:t>
            </w:r>
          </w:p>
        </w:tc>
        <w:tc>
          <w:tcPr>
            <w:noWrap/>
          </w:tcPr>
          <w:p>
            <w:pPr/>
            <w:r>
              <w:rPr>
                <w:sz w:val="22"/>
                <w:szCs w:val="22"/>
              </w:rPr>
              <w:t xml:space="preserve">ΠΕ</w:t>
            </w:r>
          </w:p>
        </w:tc>
        <w:tc>
          <w:tcPr>
            <w:noWrap/>
          </w:tcPr>
          <w:p>
            <w:pPr/>
            <w:r>
              <w:rPr>
                <w:sz w:val="22"/>
                <w:szCs w:val="22"/>
              </w:rPr>
              <w:t xml:space="preserve">Ιατρών</w:t>
            </w:r>
          </w:p>
        </w:tc>
        <w:tc>
          <w:tcPr>
            <w:noWrap/>
          </w:tcPr>
          <w:p>
            <w:pPr/>
            <w:r>
              <w:rPr>
                <w:sz w:val="22"/>
                <w:szCs w:val="22"/>
              </w:rPr>
              <w:t xml:space="preserve">Όλες οι ειδικότητες</w:t>
            </w:r>
          </w:p>
        </w:tc>
      </w:tr>
      <w:tr>
        <w:trPr/>
        <w:tc>
          <w:tcPr>
            <w:noWrap/>
          </w:tcPr>
          <w:p>
            <w:pPr/>
            <w:r>
              <w:rPr>
                <w:sz w:val="22"/>
                <w:szCs w:val="22"/>
              </w:rPr>
              <w:t xml:space="preserve">8</w:t>
            </w:r>
          </w:p>
        </w:tc>
        <w:tc>
          <w:tcPr>
            <w:noWrap/>
          </w:tcPr>
          <w:p>
            <w:pPr/>
            <w:r>
              <w:rPr>
                <w:sz w:val="22"/>
                <w:szCs w:val="22"/>
              </w:rPr>
              <w:t xml:space="preserve">ΠΕ</w:t>
            </w:r>
          </w:p>
        </w:tc>
        <w:tc>
          <w:tcPr>
            <w:noWrap/>
          </w:tcPr>
          <w:p>
            <w:pPr/>
            <w:r>
              <w:rPr>
                <w:sz w:val="22"/>
                <w:szCs w:val="22"/>
              </w:rPr>
              <w:t xml:space="preserve">Κοινοτικής Υγείας</w:t>
            </w:r>
          </w:p>
        </w:tc>
        <w:tc>
          <w:tcPr>
            <w:noWrap/>
          </w:tcPr>
          <w:p>
            <w:pPr/>
            <w:r>
              <w:rPr>
                <w:sz w:val="22"/>
                <w:szCs w:val="22"/>
              </w:rPr>
              <w:t xml:space="preserve">Κοινοτικής Υγείας</w:t>
            </w:r>
          </w:p>
        </w:tc>
      </w:tr>
      <w:tr>
        <w:trPr/>
        <w:tc>
          <w:tcPr>
            <w:noWrap/>
          </w:tcPr>
          <w:p>
            <w:pPr/>
            <w:r>
              <w:rPr>
                <w:sz w:val="22"/>
                <w:szCs w:val="22"/>
              </w:rPr>
              <w:t xml:space="preserve">9</w:t>
            </w:r>
          </w:p>
        </w:tc>
        <w:tc>
          <w:tcPr>
            <w:noWrap/>
          </w:tcPr>
          <w:p>
            <w:pPr/>
            <w:r>
              <w:rPr>
                <w:sz w:val="22"/>
                <w:szCs w:val="22"/>
              </w:rPr>
              <w:t xml:space="preserve">ΠΕ</w:t>
            </w:r>
          </w:p>
        </w:tc>
        <w:tc>
          <w:tcPr>
            <w:noWrap/>
          </w:tcPr>
          <w:p>
            <w:pPr/>
            <w:r>
              <w:rPr>
                <w:sz w:val="22"/>
                <w:szCs w:val="22"/>
              </w:rPr>
              <w:t xml:space="preserve">Κοινωνικής Εργασίας</w:t>
            </w:r>
          </w:p>
        </w:tc>
        <w:tc>
          <w:tcPr>
            <w:noWrap/>
          </w:tcPr>
          <w:p>
            <w:pPr/>
            <w:r>
              <w:rPr>
                <w:sz w:val="22"/>
                <w:szCs w:val="22"/>
              </w:rPr>
              <w:t xml:space="preserve">Κοινωνικών Λειτουργών</w:t>
            </w:r>
          </w:p>
        </w:tc>
      </w:tr>
      <w:tr>
        <w:trPr/>
        <w:tc>
          <w:tcPr>
            <w:noWrap/>
          </w:tcPr>
          <w:p>
            <w:pPr/>
            <w:r>
              <w:rPr>
                <w:sz w:val="22"/>
                <w:szCs w:val="22"/>
              </w:rPr>
              <w:t xml:space="preserve">10</w:t>
            </w:r>
          </w:p>
        </w:tc>
        <w:tc>
          <w:tcPr>
            <w:noWrap/>
          </w:tcPr>
          <w:p>
            <w:pPr/>
            <w:r>
              <w:rPr>
                <w:sz w:val="22"/>
                <w:szCs w:val="22"/>
              </w:rPr>
              <w:t xml:space="preserve">ΠΕ</w:t>
            </w:r>
          </w:p>
        </w:tc>
        <w:tc>
          <w:tcPr>
            <w:noWrap/>
          </w:tcPr>
          <w:p>
            <w:pPr/>
            <w:r>
              <w:rPr>
                <w:sz w:val="22"/>
                <w:szCs w:val="22"/>
              </w:rPr>
              <w:t xml:space="preserve">Κοινωνικών Επιστημών</w:t>
            </w:r>
          </w:p>
        </w:tc>
        <w:tc>
          <w:tcPr>
            <w:noWrap/>
          </w:tcPr>
          <w:p>
            <w:pPr/>
            <w:r>
              <w:rPr>
                <w:sz w:val="22"/>
                <w:szCs w:val="22"/>
              </w:rPr>
              <w:t xml:space="preserve">Κοινωνιολόγων</w:t>
            </w:r>
          </w:p>
        </w:tc>
      </w:tr>
      <w:tr>
        <w:trPr/>
        <w:tc>
          <w:tcPr>
            <w:noWrap/>
          </w:tcPr>
          <w:p>
            <w:pPr/>
            <w:r>
              <w:rPr>
                <w:sz w:val="22"/>
                <w:szCs w:val="22"/>
              </w:rPr>
              <w:t xml:space="preserve">11</w:t>
            </w:r>
          </w:p>
        </w:tc>
        <w:tc>
          <w:tcPr>
            <w:noWrap/>
          </w:tcPr>
          <w:p>
            <w:pPr/>
            <w:r>
              <w:rPr>
                <w:sz w:val="22"/>
                <w:szCs w:val="22"/>
              </w:rPr>
              <w:t xml:space="preserve">ΠΕ</w:t>
            </w:r>
          </w:p>
        </w:tc>
        <w:tc>
          <w:tcPr>
            <w:noWrap/>
          </w:tcPr>
          <w:p>
            <w:pPr/>
            <w:r>
              <w:rPr>
                <w:sz w:val="22"/>
                <w:szCs w:val="22"/>
              </w:rPr>
              <w:t xml:space="preserve">Λογοθεραπείας</w:t>
            </w:r>
          </w:p>
        </w:tc>
        <w:tc>
          <w:tcPr>
            <w:noWrap/>
          </w:tcPr>
          <w:p>
            <w:pPr/>
            <w:r>
              <w:rPr>
                <w:sz w:val="22"/>
                <w:szCs w:val="22"/>
              </w:rPr>
              <w:t xml:space="preserve">Λογοθεραπείας</w:t>
            </w:r>
          </w:p>
        </w:tc>
      </w:tr>
      <w:tr>
        <w:trPr/>
        <w:tc>
          <w:tcPr>
            <w:noWrap/>
          </w:tcPr>
          <w:p>
            <w:pPr/>
            <w:r>
              <w:rPr>
                <w:sz w:val="22"/>
                <w:szCs w:val="22"/>
              </w:rPr>
              <w:t xml:space="preserve">12</w:t>
            </w:r>
          </w:p>
        </w:tc>
        <w:tc>
          <w:tcPr>
            <w:noWrap/>
          </w:tcPr>
          <w:p>
            <w:pPr/>
            <w:r>
              <w:rPr>
                <w:sz w:val="22"/>
                <w:szCs w:val="22"/>
              </w:rPr>
              <w:t xml:space="preserve">ΠΕ</w:t>
            </w:r>
          </w:p>
        </w:tc>
        <w:tc>
          <w:tcPr>
            <w:noWrap/>
          </w:tcPr>
          <w:p>
            <w:pPr/>
            <w:r>
              <w:rPr>
                <w:sz w:val="22"/>
                <w:szCs w:val="22"/>
              </w:rPr>
              <w:t xml:space="preserve">Μαιευτικής</w:t>
            </w:r>
          </w:p>
        </w:tc>
        <w:tc>
          <w:tcPr>
            <w:noWrap/>
          </w:tcPr>
          <w:p>
            <w:pPr/>
            <w:r>
              <w:rPr>
                <w:sz w:val="22"/>
                <w:szCs w:val="22"/>
              </w:rPr>
              <w:t xml:space="preserve">Μαιευτικής</w:t>
            </w:r>
          </w:p>
        </w:tc>
      </w:tr>
      <w:tr>
        <w:trPr/>
        <w:tc>
          <w:tcPr>
            <w:noWrap/>
          </w:tcPr>
          <w:p>
            <w:pPr/>
            <w:r>
              <w:rPr>
                <w:sz w:val="22"/>
                <w:szCs w:val="22"/>
              </w:rPr>
              <w:t xml:space="preserve">13</w:t>
            </w:r>
          </w:p>
        </w:tc>
        <w:tc>
          <w:tcPr>
            <w:noWrap/>
          </w:tcPr>
          <w:p>
            <w:pPr/>
            <w:r>
              <w:rPr>
                <w:sz w:val="22"/>
                <w:szCs w:val="22"/>
              </w:rPr>
              <w:t xml:space="preserve">ΠΕ</w:t>
            </w:r>
          </w:p>
        </w:tc>
        <w:tc>
          <w:tcPr>
            <w:noWrap/>
          </w:tcPr>
          <w:p>
            <w:pPr/>
            <w:r>
              <w:rPr>
                <w:sz w:val="22"/>
                <w:szCs w:val="22"/>
              </w:rPr>
              <w:t xml:space="preserve">Μηχανικών</w:t>
            </w:r>
          </w:p>
        </w:tc>
        <w:tc>
          <w:tcPr>
            <w:noWrap/>
          </w:tcPr>
          <w:p>
            <w:pPr/>
            <w:r>
              <w:rPr>
                <w:sz w:val="22"/>
                <w:szCs w:val="22"/>
              </w:rPr>
              <w:t xml:space="preserve">α) Αρχιτεκτόνων Μηχανικών</w:t>
            </w:r>
            <w:br/>
            <w:r>
              <w:rPr>
                <w:sz w:val="22"/>
                <w:szCs w:val="22"/>
              </w:rPr>
              <w:t xml:space="preserve">β) Πολιτικών Μηχανικών</w:t>
            </w:r>
            <w:br/>
            <w:r>
              <w:rPr>
                <w:sz w:val="22"/>
                <w:szCs w:val="22"/>
              </w:rPr>
              <w:t xml:space="preserve">γ) Ηλεκτρολόγων Μηχανικών</w:t>
            </w:r>
            <w:br/>
            <w:r>
              <w:rPr>
                <w:sz w:val="22"/>
                <w:szCs w:val="22"/>
              </w:rPr>
              <w:t xml:space="preserve">δ) Μηχανολόγων Μηχανικών</w:t>
            </w:r>
          </w:p>
        </w:tc>
      </w:tr>
      <w:tr>
        <w:trPr/>
        <w:tc>
          <w:tcPr>
            <w:noWrap/>
          </w:tcPr>
          <w:p>
            <w:pPr/>
            <w:r>
              <w:rPr>
                <w:sz w:val="22"/>
                <w:szCs w:val="22"/>
              </w:rPr>
              <w:t xml:space="preserve">14</w:t>
            </w:r>
          </w:p>
        </w:tc>
        <w:tc>
          <w:tcPr>
            <w:noWrap/>
          </w:tcPr>
          <w:p>
            <w:pPr/>
            <w:r>
              <w:rPr>
                <w:sz w:val="22"/>
                <w:szCs w:val="22"/>
              </w:rPr>
              <w:t xml:space="preserve">ΠΕ</w:t>
            </w:r>
          </w:p>
        </w:tc>
        <w:tc>
          <w:tcPr>
            <w:noWrap/>
          </w:tcPr>
          <w:p>
            <w:pPr/>
            <w:r>
              <w:rPr>
                <w:sz w:val="22"/>
                <w:szCs w:val="22"/>
              </w:rPr>
              <w:t xml:space="preserve">Νοσηλευτικής</w:t>
            </w:r>
          </w:p>
        </w:tc>
        <w:tc>
          <w:tcPr>
            <w:noWrap/>
          </w:tcPr>
          <w:p>
            <w:pPr/>
            <w:r>
              <w:rPr>
                <w:sz w:val="22"/>
                <w:szCs w:val="22"/>
              </w:rPr>
              <w:t xml:space="preserve">Νοσηλευτικής</w:t>
            </w:r>
          </w:p>
        </w:tc>
      </w:tr>
      <w:tr>
        <w:trPr/>
        <w:tc>
          <w:tcPr>
            <w:noWrap/>
          </w:tcPr>
          <w:p>
            <w:pPr/>
            <w:r>
              <w:rPr>
                <w:sz w:val="22"/>
                <w:szCs w:val="22"/>
              </w:rPr>
              <w:t xml:space="preserve">15</w:t>
            </w:r>
          </w:p>
        </w:tc>
        <w:tc>
          <w:tcPr>
            <w:noWrap/>
          </w:tcPr>
          <w:p>
            <w:pPr/>
            <w:r>
              <w:rPr>
                <w:sz w:val="22"/>
                <w:szCs w:val="22"/>
              </w:rPr>
              <w:t xml:space="preserve">ΠΕ</w:t>
            </w:r>
          </w:p>
        </w:tc>
        <w:tc>
          <w:tcPr>
            <w:noWrap/>
          </w:tcPr>
          <w:p>
            <w:pPr/>
            <w:r>
              <w:rPr>
                <w:sz w:val="22"/>
                <w:szCs w:val="22"/>
              </w:rPr>
              <w:t xml:space="preserve">Οδοντιατρικής</w:t>
            </w:r>
          </w:p>
        </w:tc>
        <w:tc>
          <w:tcPr>
            <w:noWrap/>
          </w:tcPr>
          <w:p>
            <w:pPr/>
            <w:r>
              <w:rPr>
                <w:sz w:val="22"/>
                <w:szCs w:val="22"/>
              </w:rPr>
              <w:t xml:space="preserve">Οδοντιάτρων</w:t>
            </w:r>
          </w:p>
        </w:tc>
      </w:tr>
      <w:tr>
        <w:trPr/>
        <w:tc>
          <w:tcPr>
            <w:noWrap/>
          </w:tcPr>
          <w:p>
            <w:pPr/>
            <w:r>
              <w:rPr>
                <w:sz w:val="22"/>
                <w:szCs w:val="22"/>
              </w:rPr>
              <w:t xml:space="preserve">16</w:t>
            </w:r>
          </w:p>
        </w:tc>
        <w:tc>
          <w:tcPr>
            <w:noWrap/>
          </w:tcPr>
          <w:p>
            <w:pPr/>
            <w:r>
              <w:rPr>
                <w:sz w:val="22"/>
                <w:szCs w:val="22"/>
              </w:rPr>
              <w:t xml:space="preserve">ΠΕ</w:t>
            </w:r>
          </w:p>
        </w:tc>
        <w:tc>
          <w:tcPr>
            <w:noWrap/>
          </w:tcPr>
          <w:p>
            <w:pPr/>
            <w:r>
              <w:rPr>
                <w:sz w:val="22"/>
                <w:szCs w:val="22"/>
              </w:rPr>
              <w:t xml:space="preserve">Πληροφορικής</w:t>
            </w:r>
          </w:p>
        </w:tc>
        <w:tc>
          <w:tcPr>
            <w:noWrap/>
          </w:tcPr>
          <w:p>
            <w:pPr/>
            <w:r>
              <w:rPr>
                <w:sz w:val="22"/>
                <w:szCs w:val="22"/>
              </w:rPr>
              <w:t xml:space="preserve">Όλες οι ειδικότητες</w:t>
            </w:r>
          </w:p>
        </w:tc>
      </w:tr>
      <w:tr>
        <w:trPr/>
        <w:tc>
          <w:tcPr>
            <w:noWrap/>
          </w:tcPr>
          <w:p>
            <w:pPr/>
            <w:r>
              <w:rPr>
                <w:sz w:val="22"/>
                <w:szCs w:val="22"/>
              </w:rPr>
              <w:t xml:space="preserve">17</w:t>
            </w:r>
          </w:p>
        </w:tc>
        <w:tc>
          <w:tcPr>
            <w:noWrap/>
          </w:tcPr>
          <w:p>
            <w:pPr/>
            <w:r>
              <w:rPr>
                <w:sz w:val="22"/>
                <w:szCs w:val="22"/>
              </w:rPr>
              <w:t xml:space="preserve">ΠΕ</w:t>
            </w:r>
          </w:p>
        </w:tc>
        <w:tc>
          <w:tcPr>
            <w:noWrap/>
          </w:tcPr>
          <w:p>
            <w:pPr/>
            <w:r>
              <w:rPr>
                <w:sz w:val="22"/>
                <w:szCs w:val="22"/>
              </w:rPr>
              <w:t xml:space="preserve">Φαρμακευτικής</w:t>
            </w:r>
          </w:p>
        </w:tc>
        <w:tc>
          <w:tcPr>
            <w:noWrap/>
          </w:tcPr>
          <w:p>
            <w:pPr/>
            <w:r>
              <w:rPr>
                <w:sz w:val="22"/>
                <w:szCs w:val="22"/>
              </w:rPr>
              <w:t xml:space="preserve">Φαρμακοποιών</w:t>
            </w:r>
          </w:p>
        </w:tc>
      </w:tr>
      <w:tr>
        <w:trPr/>
        <w:tc>
          <w:tcPr>
            <w:noWrap/>
          </w:tcPr>
          <w:p>
            <w:pPr/>
            <w:r>
              <w:rPr>
                <w:sz w:val="22"/>
                <w:szCs w:val="22"/>
              </w:rPr>
              <w:t xml:space="preserve">18</w:t>
            </w:r>
          </w:p>
        </w:tc>
        <w:tc>
          <w:tcPr>
            <w:noWrap/>
          </w:tcPr>
          <w:p>
            <w:pPr/>
            <w:r>
              <w:rPr>
                <w:sz w:val="22"/>
                <w:szCs w:val="22"/>
              </w:rPr>
              <w:t xml:space="preserve">ΠΕ</w:t>
            </w:r>
          </w:p>
        </w:tc>
        <w:tc>
          <w:tcPr>
            <w:noWrap/>
          </w:tcPr>
          <w:p>
            <w:pPr/>
            <w:r>
              <w:rPr>
                <w:sz w:val="22"/>
                <w:szCs w:val="22"/>
              </w:rPr>
              <w:t xml:space="preserve">Φυσικοθεραπείας</w:t>
            </w:r>
          </w:p>
        </w:tc>
        <w:tc>
          <w:tcPr>
            <w:noWrap/>
          </w:tcPr>
          <w:p>
            <w:pPr/>
            <w:r>
              <w:rPr>
                <w:sz w:val="22"/>
                <w:szCs w:val="22"/>
              </w:rPr>
              <w:t xml:space="preserve">Φυσικοθεραπείας</w:t>
            </w:r>
          </w:p>
        </w:tc>
      </w:tr>
      <w:tr>
        <w:trPr/>
        <w:tc>
          <w:tcPr>
            <w:noWrap/>
          </w:tcPr>
          <w:p>
            <w:pPr/>
            <w:r>
              <w:rPr>
                <w:sz w:val="22"/>
                <w:szCs w:val="22"/>
              </w:rPr>
              <w:t xml:space="preserve">19</w:t>
            </w:r>
          </w:p>
        </w:tc>
        <w:tc>
          <w:tcPr>
            <w:noWrap/>
          </w:tcPr>
          <w:p>
            <w:pPr/>
            <w:r>
              <w:rPr>
                <w:sz w:val="22"/>
                <w:szCs w:val="22"/>
              </w:rPr>
              <w:t xml:space="preserve">ΠΕ</w:t>
            </w:r>
          </w:p>
        </w:tc>
        <w:tc>
          <w:tcPr>
            <w:noWrap/>
          </w:tcPr>
          <w:p>
            <w:pPr/>
            <w:r>
              <w:rPr>
                <w:sz w:val="22"/>
                <w:szCs w:val="22"/>
              </w:rPr>
              <w:t xml:space="preserve">Ψυχολόγων</w:t>
            </w:r>
          </w:p>
        </w:tc>
        <w:tc>
          <w:tcPr>
            <w:noWrap/>
          </w:tcPr>
          <w:p>
            <w:pPr/>
            <w:r>
              <w:rPr>
                <w:sz w:val="22"/>
                <w:szCs w:val="22"/>
              </w:rPr>
              <w:t xml:space="preserve">Ψυχολόγων</w:t>
            </w:r>
          </w:p>
        </w:tc>
      </w:tr>
      <w:tr>
        <w:trPr/>
        <w:tc>
          <w:tcPr>
            <w:noWrap/>
          </w:tcPr>
          <w:p>
            <w:pPr/>
            <w:r>
              <w:rPr>
                <w:sz w:val="22"/>
                <w:szCs w:val="22"/>
              </w:rPr>
              <w:t xml:space="preserve">20</w:t>
            </w:r>
          </w:p>
        </w:tc>
        <w:tc>
          <w:tcPr>
            <w:noWrap/>
          </w:tcPr>
          <w:p>
            <w:pPr/>
            <w:r>
              <w:rPr>
                <w:sz w:val="22"/>
                <w:szCs w:val="22"/>
              </w:rPr>
              <w:t xml:space="preserve">ΤΕ</w:t>
            </w:r>
          </w:p>
        </w:tc>
        <w:tc>
          <w:tcPr>
            <w:noWrap/>
          </w:tcPr>
          <w:p>
            <w:pPr/>
            <w:r>
              <w:rPr>
                <w:sz w:val="22"/>
                <w:szCs w:val="22"/>
              </w:rPr>
              <w:t xml:space="preserve">Βιοϊατρικών Επιστημών</w:t>
            </w:r>
          </w:p>
        </w:tc>
        <w:tc>
          <w:tcPr>
            <w:noWrap/>
          </w:tcPr>
          <w:p>
            <w:pPr/>
            <w:r>
              <w:rPr>
                <w:sz w:val="22"/>
                <w:szCs w:val="22"/>
              </w:rPr>
              <w:t xml:space="preserve">α) Ιατρικών Εργαστηρίων</w:t>
            </w:r>
            <w:br/>
            <w:r>
              <w:rPr>
                <w:sz w:val="22"/>
                <w:szCs w:val="22"/>
              </w:rPr>
              <w:t xml:space="preserve">β) Ραδιολογίας – Ακτινολογίας</w:t>
            </w:r>
          </w:p>
        </w:tc>
      </w:tr>
      <w:tr>
        <w:trPr/>
        <w:tc>
          <w:tcPr>
            <w:noWrap/>
          </w:tcPr>
          <w:p>
            <w:pPr/>
            <w:r>
              <w:rPr>
                <w:sz w:val="22"/>
                <w:szCs w:val="22"/>
              </w:rPr>
              <w:t xml:space="preserve">21</w:t>
            </w:r>
          </w:p>
        </w:tc>
        <w:tc>
          <w:tcPr>
            <w:noWrap/>
          </w:tcPr>
          <w:p>
            <w:pPr/>
            <w:r>
              <w:rPr>
                <w:sz w:val="22"/>
                <w:szCs w:val="22"/>
              </w:rPr>
              <w:t xml:space="preserve">ΤΕ</w:t>
            </w:r>
          </w:p>
        </w:tc>
        <w:tc>
          <w:tcPr>
            <w:noWrap/>
          </w:tcPr>
          <w:p>
            <w:pPr/>
            <w:r>
              <w:rPr>
                <w:sz w:val="22"/>
                <w:szCs w:val="22"/>
              </w:rPr>
              <w:t xml:space="preserve">Διαιτολογίας</w:t>
            </w:r>
          </w:p>
        </w:tc>
        <w:tc>
          <w:tcPr>
            <w:noWrap/>
          </w:tcPr>
          <w:p>
            <w:pPr/>
            <w:r>
              <w:rPr>
                <w:sz w:val="22"/>
                <w:szCs w:val="22"/>
              </w:rPr>
              <w:t xml:space="preserve">Διαιτολογίας</w:t>
            </w:r>
          </w:p>
        </w:tc>
      </w:tr>
      <w:tr>
        <w:trPr/>
        <w:tc>
          <w:tcPr>
            <w:noWrap/>
          </w:tcPr>
          <w:p>
            <w:pPr/>
            <w:r>
              <w:rPr>
                <w:sz w:val="22"/>
                <w:szCs w:val="22"/>
              </w:rPr>
              <w:t xml:space="preserve">22</w:t>
            </w:r>
          </w:p>
        </w:tc>
        <w:tc>
          <w:tcPr>
            <w:noWrap/>
          </w:tcPr>
          <w:p>
            <w:pPr/>
            <w:r>
              <w:rPr>
                <w:sz w:val="22"/>
                <w:szCs w:val="22"/>
              </w:rPr>
              <w:t xml:space="preserve">ΤΕ</w:t>
            </w:r>
          </w:p>
        </w:tc>
        <w:tc>
          <w:tcPr>
            <w:noWrap/>
          </w:tcPr>
          <w:p>
            <w:pPr/>
            <w:r>
              <w:rPr>
                <w:sz w:val="22"/>
                <w:szCs w:val="22"/>
              </w:rPr>
              <w:t xml:space="preserve">Διοικητικού-Λογιστικού</w:t>
            </w:r>
          </w:p>
        </w:tc>
        <w:tc>
          <w:tcPr>
            <w:noWrap/>
          </w:tcPr>
          <w:p>
            <w:pPr/>
            <w:r>
              <w:rPr>
                <w:sz w:val="22"/>
                <w:szCs w:val="22"/>
              </w:rPr>
              <w:t xml:space="preserve">α) Διοικητικού–Λογιστικού</w:t>
            </w:r>
            <w:br/>
            <w:r>
              <w:rPr>
                <w:sz w:val="22"/>
                <w:szCs w:val="22"/>
              </w:rPr>
              <w:t xml:space="preserve">β) Διοίκησης Μονάδων Υγείας και Πρόνοιας</w:t>
            </w:r>
          </w:p>
        </w:tc>
      </w:tr>
      <w:tr>
        <w:trPr/>
        <w:tc>
          <w:tcPr>
            <w:noWrap/>
          </w:tcPr>
          <w:p>
            <w:pPr/>
            <w:r>
              <w:rPr>
                <w:sz w:val="22"/>
                <w:szCs w:val="22"/>
              </w:rPr>
              <w:t xml:space="preserve">23</w:t>
            </w:r>
          </w:p>
        </w:tc>
        <w:tc>
          <w:tcPr>
            <w:noWrap/>
          </w:tcPr>
          <w:p>
            <w:pPr/>
            <w:r>
              <w:rPr>
                <w:sz w:val="22"/>
                <w:szCs w:val="22"/>
              </w:rPr>
              <w:t xml:space="preserve">ΤΕ</w:t>
            </w:r>
          </w:p>
        </w:tc>
        <w:tc>
          <w:tcPr>
            <w:noWrap/>
          </w:tcPr>
          <w:p>
            <w:pPr/>
            <w:r>
              <w:rPr>
                <w:sz w:val="22"/>
                <w:szCs w:val="22"/>
              </w:rPr>
              <w:t xml:space="preserve">Επισκεπτών Υγείας</w:t>
            </w:r>
          </w:p>
        </w:tc>
        <w:tc>
          <w:tcPr>
            <w:noWrap/>
          </w:tcPr>
          <w:p>
            <w:pPr/>
            <w:r>
              <w:rPr>
                <w:sz w:val="22"/>
                <w:szCs w:val="22"/>
              </w:rPr>
              <w:t xml:space="preserve">Επισκεπτών Υγείας</w:t>
            </w:r>
          </w:p>
        </w:tc>
      </w:tr>
      <w:tr>
        <w:trPr/>
        <w:tc>
          <w:tcPr>
            <w:noWrap/>
          </w:tcPr>
          <w:p>
            <w:pPr/>
            <w:r>
              <w:rPr>
                <w:sz w:val="22"/>
                <w:szCs w:val="22"/>
              </w:rPr>
              <w:t xml:space="preserve">24</w:t>
            </w:r>
          </w:p>
        </w:tc>
        <w:tc>
          <w:tcPr>
            <w:noWrap/>
          </w:tcPr>
          <w:p>
            <w:pPr/>
            <w:r>
              <w:rPr>
                <w:sz w:val="22"/>
                <w:szCs w:val="22"/>
              </w:rPr>
              <w:t xml:space="preserve">ΤΕ</w:t>
            </w:r>
          </w:p>
        </w:tc>
        <w:tc>
          <w:tcPr>
            <w:noWrap/>
          </w:tcPr>
          <w:p>
            <w:pPr/>
            <w:r>
              <w:rPr>
                <w:sz w:val="22"/>
                <w:szCs w:val="22"/>
              </w:rPr>
              <w:t xml:space="preserve">Εργοθεραπείας</w:t>
            </w:r>
          </w:p>
        </w:tc>
        <w:tc>
          <w:tcPr>
            <w:noWrap/>
          </w:tcPr>
          <w:p>
            <w:pPr/>
            <w:r>
              <w:rPr>
                <w:sz w:val="22"/>
                <w:szCs w:val="22"/>
              </w:rPr>
              <w:t xml:space="preserve">Εργοθεραπείας</w:t>
            </w:r>
          </w:p>
        </w:tc>
      </w:tr>
      <w:tr>
        <w:trPr/>
        <w:tc>
          <w:tcPr>
            <w:noWrap/>
          </w:tcPr>
          <w:p>
            <w:pPr/>
            <w:r>
              <w:rPr>
                <w:sz w:val="22"/>
                <w:szCs w:val="22"/>
              </w:rPr>
              <w:t xml:space="preserve">25</w:t>
            </w:r>
          </w:p>
        </w:tc>
        <w:tc>
          <w:tcPr>
            <w:noWrap/>
          </w:tcPr>
          <w:p>
            <w:pPr/>
            <w:r>
              <w:rPr>
                <w:sz w:val="22"/>
                <w:szCs w:val="22"/>
              </w:rPr>
              <w:t xml:space="preserve">ΤΕ</w:t>
            </w:r>
          </w:p>
        </w:tc>
        <w:tc>
          <w:tcPr>
            <w:noWrap/>
          </w:tcPr>
          <w:p>
            <w:pPr/>
            <w:r>
              <w:rPr>
                <w:sz w:val="22"/>
                <w:szCs w:val="22"/>
              </w:rPr>
              <w:t xml:space="preserve">Κοινωνικής Εργασίας</w:t>
            </w:r>
          </w:p>
        </w:tc>
        <w:tc>
          <w:tcPr>
            <w:noWrap/>
          </w:tcPr>
          <w:p>
            <w:pPr/>
            <w:r>
              <w:rPr>
                <w:sz w:val="22"/>
                <w:szCs w:val="22"/>
              </w:rPr>
              <w:t xml:space="preserve">Κοινωνικών Λειτουργών</w:t>
            </w:r>
          </w:p>
        </w:tc>
      </w:tr>
      <w:tr>
        <w:trPr/>
        <w:tc>
          <w:tcPr>
            <w:noWrap/>
          </w:tcPr>
          <w:p>
            <w:pPr/>
            <w:r>
              <w:rPr>
                <w:sz w:val="22"/>
                <w:szCs w:val="22"/>
              </w:rPr>
              <w:t xml:space="preserve">26</w:t>
            </w:r>
          </w:p>
        </w:tc>
        <w:tc>
          <w:tcPr>
            <w:noWrap/>
          </w:tcPr>
          <w:p>
            <w:pPr/>
            <w:r>
              <w:rPr>
                <w:sz w:val="22"/>
                <w:szCs w:val="22"/>
              </w:rPr>
              <w:t xml:space="preserve">ΤΕ</w:t>
            </w:r>
          </w:p>
        </w:tc>
        <w:tc>
          <w:tcPr>
            <w:noWrap/>
          </w:tcPr>
          <w:p>
            <w:pPr/>
            <w:r>
              <w:rPr>
                <w:sz w:val="22"/>
                <w:szCs w:val="22"/>
              </w:rPr>
              <w:t xml:space="preserve">Λογοθεραπείας</w:t>
            </w:r>
          </w:p>
        </w:tc>
        <w:tc>
          <w:tcPr>
            <w:noWrap/>
          </w:tcPr>
          <w:p>
            <w:pPr/>
            <w:r>
              <w:rPr>
                <w:sz w:val="22"/>
                <w:szCs w:val="22"/>
              </w:rPr>
              <w:t xml:space="preserve">Λογοθεραπείας</w:t>
            </w:r>
          </w:p>
        </w:tc>
      </w:tr>
      <w:tr>
        <w:trPr/>
        <w:tc>
          <w:tcPr>
            <w:noWrap/>
          </w:tcPr>
          <w:p>
            <w:pPr/>
            <w:r>
              <w:rPr>
                <w:sz w:val="22"/>
                <w:szCs w:val="22"/>
              </w:rPr>
              <w:t xml:space="preserve">27</w:t>
            </w:r>
          </w:p>
        </w:tc>
        <w:tc>
          <w:tcPr>
            <w:noWrap/>
          </w:tcPr>
          <w:p>
            <w:pPr/>
            <w:r>
              <w:rPr>
                <w:sz w:val="22"/>
                <w:szCs w:val="22"/>
              </w:rPr>
              <w:t xml:space="preserve">ΤΕ</w:t>
            </w:r>
          </w:p>
        </w:tc>
        <w:tc>
          <w:tcPr>
            <w:noWrap/>
          </w:tcPr>
          <w:p>
            <w:pPr/>
            <w:r>
              <w:rPr>
                <w:sz w:val="22"/>
                <w:szCs w:val="22"/>
              </w:rPr>
              <w:t xml:space="preserve">Μαιευτικής</w:t>
            </w:r>
          </w:p>
        </w:tc>
        <w:tc>
          <w:tcPr>
            <w:noWrap/>
          </w:tcPr>
          <w:p>
            <w:pPr/>
            <w:r>
              <w:rPr>
                <w:sz w:val="22"/>
                <w:szCs w:val="22"/>
              </w:rPr>
              <w:t xml:space="preserve">Μαιευτικής</w:t>
            </w:r>
          </w:p>
        </w:tc>
      </w:tr>
      <w:tr>
        <w:trPr/>
        <w:tc>
          <w:tcPr>
            <w:noWrap/>
          </w:tcPr>
          <w:p>
            <w:pPr/>
            <w:r>
              <w:rPr>
                <w:sz w:val="22"/>
                <w:szCs w:val="22"/>
              </w:rPr>
              <w:t xml:space="preserve">28</w:t>
            </w:r>
          </w:p>
        </w:tc>
        <w:tc>
          <w:tcPr>
            <w:noWrap/>
          </w:tcPr>
          <w:p>
            <w:pPr/>
            <w:r>
              <w:rPr>
                <w:sz w:val="22"/>
                <w:szCs w:val="22"/>
              </w:rPr>
              <w:t xml:space="preserve">ΤΕ</w:t>
            </w:r>
          </w:p>
        </w:tc>
        <w:tc>
          <w:tcPr>
            <w:noWrap/>
          </w:tcPr>
          <w:p>
            <w:pPr/>
            <w:r>
              <w:rPr>
                <w:sz w:val="22"/>
                <w:szCs w:val="22"/>
              </w:rPr>
              <w:t xml:space="preserve">Μηχανικών</w:t>
            </w:r>
          </w:p>
        </w:tc>
        <w:tc>
          <w:tcPr>
            <w:noWrap/>
          </w:tcPr>
          <w:p>
            <w:pPr/>
            <w:r>
              <w:rPr>
                <w:sz w:val="22"/>
                <w:szCs w:val="22"/>
              </w:rPr>
              <w:t xml:space="preserve">Μηχανικών Αυτοματισμού</w:t>
            </w:r>
          </w:p>
        </w:tc>
      </w:tr>
      <w:tr>
        <w:trPr/>
        <w:tc>
          <w:tcPr>
            <w:noWrap/>
          </w:tcPr>
          <w:p>
            <w:pPr/>
            <w:r>
              <w:rPr>
                <w:sz w:val="22"/>
                <w:szCs w:val="22"/>
              </w:rPr>
              <w:t xml:space="preserve">29</w:t>
            </w:r>
          </w:p>
        </w:tc>
        <w:tc>
          <w:tcPr>
            <w:noWrap/>
          </w:tcPr>
          <w:p>
            <w:pPr/>
            <w:r>
              <w:rPr>
                <w:sz w:val="22"/>
                <w:szCs w:val="22"/>
              </w:rPr>
              <w:t xml:space="preserve">ΤΕ</w:t>
            </w:r>
          </w:p>
        </w:tc>
        <w:tc>
          <w:tcPr>
            <w:noWrap/>
          </w:tcPr>
          <w:p>
            <w:pPr/>
            <w:r>
              <w:rPr>
                <w:sz w:val="22"/>
                <w:szCs w:val="22"/>
              </w:rPr>
              <w:t xml:space="preserve">Νοσηλευτικής</w:t>
            </w:r>
          </w:p>
        </w:tc>
        <w:tc>
          <w:tcPr>
            <w:noWrap/>
          </w:tcPr>
          <w:p>
            <w:pPr/>
            <w:r>
              <w:rPr>
                <w:sz w:val="22"/>
                <w:szCs w:val="22"/>
              </w:rPr>
              <w:t xml:space="preserve">Νοσηλευτικής</w:t>
            </w:r>
          </w:p>
        </w:tc>
      </w:tr>
      <w:tr>
        <w:trPr/>
        <w:tc>
          <w:tcPr>
            <w:noWrap/>
          </w:tcPr>
          <w:p>
            <w:pPr/>
            <w:r>
              <w:rPr>
                <w:sz w:val="22"/>
                <w:szCs w:val="22"/>
              </w:rPr>
              <w:t xml:space="preserve">30</w:t>
            </w:r>
          </w:p>
        </w:tc>
        <w:tc>
          <w:tcPr>
            <w:noWrap/>
          </w:tcPr>
          <w:p>
            <w:pPr/>
            <w:r>
              <w:rPr>
                <w:sz w:val="22"/>
                <w:szCs w:val="22"/>
              </w:rPr>
              <w:t xml:space="preserve">ΤΕ</w:t>
            </w:r>
          </w:p>
        </w:tc>
        <w:tc>
          <w:tcPr>
            <w:noWrap/>
          </w:tcPr>
          <w:p>
            <w:pPr/>
            <w:r>
              <w:rPr>
                <w:sz w:val="22"/>
                <w:szCs w:val="22"/>
              </w:rPr>
              <w:t xml:space="preserve">Πληροφορικής</w:t>
            </w:r>
          </w:p>
        </w:tc>
        <w:tc>
          <w:tcPr>
            <w:noWrap/>
          </w:tcPr>
          <w:p>
            <w:pPr/>
            <w:r>
              <w:rPr>
                <w:sz w:val="22"/>
                <w:szCs w:val="22"/>
              </w:rPr>
              <w:t xml:space="preserve">Πληροφορικής (Software ή Hardware)</w:t>
            </w:r>
          </w:p>
        </w:tc>
      </w:tr>
      <w:tr>
        <w:trPr/>
        <w:tc>
          <w:tcPr>
            <w:noWrap/>
          </w:tcPr>
          <w:p>
            <w:pPr/>
            <w:r>
              <w:rPr>
                <w:sz w:val="22"/>
                <w:szCs w:val="22"/>
              </w:rPr>
              <w:t xml:space="preserve">31</w:t>
            </w:r>
          </w:p>
        </w:tc>
        <w:tc>
          <w:tcPr>
            <w:noWrap/>
          </w:tcPr>
          <w:p>
            <w:pPr/>
            <w:r>
              <w:rPr>
                <w:sz w:val="22"/>
                <w:szCs w:val="22"/>
              </w:rPr>
              <w:t xml:space="preserve">ΤΕ</w:t>
            </w:r>
          </w:p>
        </w:tc>
        <w:tc>
          <w:tcPr>
            <w:noWrap/>
          </w:tcPr>
          <w:p>
            <w:pPr/>
            <w:r>
              <w:rPr>
                <w:sz w:val="22"/>
                <w:szCs w:val="22"/>
              </w:rPr>
              <w:t xml:space="preserve">Φυσικοθεραπείας</w:t>
            </w:r>
          </w:p>
        </w:tc>
        <w:tc>
          <w:tcPr>
            <w:noWrap/>
          </w:tcPr>
          <w:p>
            <w:pPr/>
            <w:r>
              <w:rPr>
                <w:sz w:val="22"/>
                <w:szCs w:val="22"/>
              </w:rPr>
              <w:t xml:space="preserve">Φυσικοθεραπείας</w:t>
            </w:r>
          </w:p>
        </w:tc>
      </w:tr>
      <w:tr>
        <w:trPr/>
        <w:tc>
          <w:tcPr>
            <w:noWrap/>
          </w:tcPr>
          <w:p>
            <w:pPr/>
            <w:r>
              <w:rPr>
                <w:sz w:val="22"/>
                <w:szCs w:val="22"/>
              </w:rPr>
              <w:t xml:space="preserve">32</w:t>
            </w:r>
          </w:p>
        </w:tc>
        <w:tc>
          <w:tcPr>
            <w:noWrap/>
          </w:tcPr>
          <w:p>
            <w:pPr/>
            <w:r>
              <w:rPr>
                <w:sz w:val="22"/>
                <w:szCs w:val="22"/>
              </w:rPr>
              <w:t xml:space="preserve">ΔΕ</w:t>
            </w:r>
          </w:p>
        </w:tc>
        <w:tc>
          <w:tcPr>
            <w:noWrap/>
          </w:tcPr>
          <w:p>
            <w:pPr/>
            <w:r>
              <w:rPr>
                <w:sz w:val="22"/>
                <w:szCs w:val="22"/>
              </w:rPr>
              <w:t xml:space="preserve">Βοηθών Ιατρικών και Βιολογικών Εργαστηρίων</w:t>
            </w:r>
          </w:p>
        </w:tc>
        <w:tc>
          <w:tcPr>
            <w:noWrap/>
          </w:tcPr>
          <w:p>
            <w:pPr/>
            <w:r>
              <w:rPr>
                <w:sz w:val="22"/>
                <w:szCs w:val="22"/>
              </w:rPr>
              <w:t xml:space="preserve">Βοηθών Ιατρικών και Βιολογικών Εργαστηρίων</w:t>
            </w:r>
          </w:p>
        </w:tc>
      </w:tr>
      <w:tr>
        <w:trPr/>
        <w:tc>
          <w:tcPr>
            <w:noWrap/>
          </w:tcPr>
          <w:p>
            <w:pPr/>
            <w:r>
              <w:rPr>
                <w:sz w:val="22"/>
                <w:szCs w:val="22"/>
              </w:rPr>
              <w:t xml:space="preserve">33</w:t>
            </w:r>
          </w:p>
        </w:tc>
        <w:tc>
          <w:tcPr>
            <w:noWrap/>
          </w:tcPr>
          <w:p>
            <w:pPr/>
            <w:r>
              <w:rPr>
                <w:sz w:val="22"/>
                <w:szCs w:val="22"/>
              </w:rPr>
              <w:t xml:space="preserve">ΔΕ</w:t>
            </w:r>
          </w:p>
        </w:tc>
        <w:tc>
          <w:tcPr>
            <w:noWrap/>
          </w:tcPr>
          <w:p>
            <w:pPr/>
            <w:r>
              <w:rPr>
                <w:sz w:val="22"/>
                <w:szCs w:val="22"/>
              </w:rPr>
              <w:t xml:space="preserve">Βοηθών Νοσηλευτών</w:t>
            </w:r>
          </w:p>
        </w:tc>
        <w:tc>
          <w:tcPr>
            <w:noWrap/>
          </w:tcPr>
          <w:p>
            <w:pPr/>
            <w:r>
              <w:rPr>
                <w:sz w:val="22"/>
                <w:szCs w:val="22"/>
              </w:rPr>
              <w:t xml:space="preserve">Βοηθών Νοσηλευτών</w:t>
            </w:r>
          </w:p>
        </w:tc>
      </w:tr>
      <w:tr>
        <w:trPr/>
        <w:tc>
          <w:tcPr>
            <w:noWrap/>
          </w:tcPr>
          <w:p>
            <w:pPr/>
            <w:r>
              <w:rPr>
                <w:sz w:val="22"/>
                <w:szCs w:val="22"/>
              </w:rPr>
              <w:t xml:space="preserve">34</w:t>
            </w:r>
          </w:p>
        </w:tc>
        <w:tc>
          <w:tcPr>
            <w:noWrap/>
          </w:tcPr>
          <w:p>
            <w:pPr/>
            <w:r>
              <w:rPr>
                <w:sz w:val="22"/>
                <w:szCs w:val="22"/>
              </w:rPr>
              <w:t xml:space="preserve">ΔΕ</w:t>
            </w:r>
          </w:p>
        </w:tc>
        <w:tc>
          <w:tcPr>
            <w:noWrap/>
          </w:tcPr>
          <w:p>
            <w:pPr/>
            <w:r>
              <w:rPr>
                <w:sz w:val="22"/>
                <w:szCs w:val="22"/>
              </w:rPr>
              <w:t xml:space="preserve">Βοηθών Φαρμακείου</w:t>
            </w:r>
          </w:p>
        </w:tc>
        <w:tc>
          <w:tcPr>
            <w:noWrap/>
          </w:tcPr>
          <w:p>
            <w:pPr/>
            <w:r>
              <w:rPr>
                <w:sz w:val="22"/>
                <w:szCs w:val="22"/>
              </w:rPr>
              <w:t xml:space="preserve">Βοηθών Φαρμακείου</w:t>
            </w:r>
          </w:p>
        </w:tc>
      </w:tr>
      <w:tr>
        <w:trPr/>
        <w:tc>
          <w:tcPr>
            <w:noWrap/>
          </w:tcPr>
          <w:p>
            <w:pPr/>
            <w:r>
              <w:rPr>
                <w:sz w:val="22"/>
                <w:szCs w:val="22"/>
              </w:rPr>
              <w:t xml:space="preserve">35</w:t>
            </w:r>
          </w:p>
        </w:tc>
        <w:tc>
          <w:tcPr>
            <w:noWrap/>
          </w:tcPr>
          <w:p>
            <w:pPr/>
            <w:r>
              <w:rPr>
                <w:sz w:val="22"/>
                <w:szCs w:val="22"/>
              </w:rPr>
              <w:t xml:space="preserve">ΔΕ</w:t>
            </w:r>
          </w:p>
        </w:tc>
        <w:tc>
          <w:tcPr>
            <w:noWrap/>
          </w:tcPr>
          <w:p>
            <w:pPr/>
            <w:r>
              <w:rPr>
                <w:sz w:val="22"/>
                <w:szCs w:val="22"/>
              </w:rPr>
              <w:t xml:space="preserve">Διασωστών-Πληρωμάτων Ασθενοφόρων</w:t>
            </w:r>
          </w:p>
        </w:tc>
        <w:tc>
          <w:tcPr>
            <w:noWrap/>
          </w:tcPr>
          <w:p>
            <w:pPr/>
            <w:r>
              <w:rPr>
                <w:sz w:val="22"/>
                <w:szCs w:val="22"/>
              </w:rPr>
              <w:t xml:space="preserve">Όλες οι ειδικότητες</w:t>
            </w:r>
          </w:p>
        </w:tc>
      </w:tr>
      <w:tr>
        <w:trPr/>
        <w:tc>
          <w:tcPr>
            <w:noWrap/>
          </w:tcPr>
          <w:p>
            <w:pPr/>
            <w:r>
              <w:rPr>
                <w:sz w:val="22"/>
                <w:szCs w:val="22"/>
              </w:rPr>
              <w:t xml:space="preserve">36</w:t>
            </w:r>
          </w:p>
        </w:tc>
        <w:tc>
          <w:tcPr>
            <w:noWrap/>
          </w:tcPr>
          <w:p>
            <w:pPr/>
            <w:r>
              <w:rPr>
                <w:sz w:val="22"/>
                <w:szCs w:val="22"/>
              </w:rPr>
              <w:t xml:space="preserve">ΔΕ</w:t>
            </w:r>
          </w:p>
        </w:tc>
        <w:tc>
          <w:tcPr>
            <w:noWrap/>
          </w:tcPr>
          <w:p>
            <w:pPr/>
            <w:r>
              <w:rPr>
                <w:sz w:val="22"/>
                <w:szCs w:val="22"/>
              </w:rPr>
              <w:t xml:space="preserve">Οδηγών</w:t>
            </w:r>
          </w:p>
        </w:tc>
        <w:tc>
          <w:tcPr>
            <w:noWrap/>
          </w:tcPr>
          <w:p>
            <w:pPr/>
            <w:r>
              <w:rPr>
                <w:sz w:val="22"/>
                <w:szCs w:val="22"/>
              </w:rPr>
              <w:t xml:space="preserve">Οδηγών</w:t>
            </w:r>
          </w:p>
        </w:tc>
      </w:tr>
      <w:tr>
        <w:trPr/>
        <w:tc>
          <w:tcPr>
            <w:noWrap/>
          </w:tcPr>
          <w:p>
            <w:pPr/>
            <w:r>
              <w:rPr>
                <w:sz w:val="22"/>
                <w:szCs w:val="22"/>
              </w:rPr>
              <w:t xml:space="preserve">37</w:t>
            </w:r>
          </w:p>
        </w:tc>
        <w:tc>
          <w:tcPr>
            <w:noWrap/>
          </w:tcPr>
          <w:p>
            <w:pPr/>
            <w:r>
              <w:rPr>
                <w:sz w:val="22"/>
                <w:szCs w:val="22"/>
              </w:rPr>
              <w:t xml:space="preserve">ΔΕ</w:t>
            </w:r>
          </w:p>
        </w:tc>
        <w:tc>
          <w:tcPr>
            <w:noWrap/>
          </w:tcPr>
          <w:p>
            <w:pPr/>
            <w:r>
              <w:rPr>
                <w:sz w:val="22"/>
                <w:szCs w:val="22"/>
              </w:rPr>
              <w:t xml:space="preserve">Τεχνικού</w:t>
            </w:r>
          </w:p>
        </w:tc>
        <w:tc>
          <w:tcPr>
            <w:noWrap/>
          </w:tcPr>
          <w:p>
            <w:pPr/>
            <w:r>
              <w:rPr>
                <w:sz w:val="22"/>
                <w:szCs w:val="22"/>
              </w:rPr>
              <w:t xml:space="preserve">α) Ηλεκτρολόγων</w:t>
            </w:r>
            <w:br/>
            <w:r>
              <w:rPr>
                <w:sz w:val="22"/>
                <w:szCs w:val="22"/>
              </w:rPr>
              <w:t xml:space="preserve">β) Υδραυλικών</w:t>
            </w:r>
            <w:br/>
            <w:r>
              <w:rPr>
                <w:sz w:val="22"/>
                <w:szCs w:val="22"/>
              </w:rPr>
              <w:t xml:space="preserve">γ) Μηχανοτεχνιτών Οχημάτων</w:t>
            </w:r>
          </w:p>
        </w:tc>
      </w:tr>
      <w:tr>
        <w:trPr/>
        <w:tc>
          <w:tcPr>
            <w:noWrap/>
          </w:tcPr>
          <w:p>
            <w:pPr/>
            <w:r>
              <w:rPr>
                <w:sz w:val="22"/>
                <w:szCs w:val="22"/>
              </w:rPr>
              <w:t xml:space="preserve">38</w:t>
            </w:r>
          </w:p>
        </w:tc>
        <w:tc>
          <w:tcPr>
            <w:noWrap/>
          </w:tcPr>
          <w:p>
            <w:pPr/>
            <w:r>
              <w:rPr>
                <w:sz w:val="22"/>
                <w:szCs w:val="22"/>
              </w:rPr>
              <w:t xml:space="preserve">ΔΕ</w:t>
            </w:r>
          </w:p>
        </w:tc>
        <w:tc>
          <w:tcPr>
            <w:noWrap/>
          </w:tcPr>
          <w:p>
            <w:pPr/>
            <w:r>
              <w:rPr>
                <w:sz w:val="22"/>
                <w:szCs w:val="22"/>
              </w:rPr>
              <w:t xml:space="preserve">Υποστηρικτικού Προσωπικού</w:t>
            </w:r>
          </w:p>
        </w:tc>
        <w:tc>
          <w:tcPr>
            <w:noWrap/>
          </w:tcPr>
          <w:p>
            <w:pPr/>
            <w:r>
              <w:rPr>
                <w:sz w:val="22"/>
                <w:szCs w:val="22"/>
              </w:rPr>
              <w:t xml:space="preserve">Γενικών Καθηκόντων</w:t>
            </w:r>
          </w:p>
        </w:tc>
      </w:tr>
      <w:tr>
        <w:trPr/>
        <w:tc>
          <w:tcPr>
            <w:noWrap/>
          </w:tcPr>
          <w:p>
            <w:pPr/>
            <w:r>
              <w:rPr>
                <w:sz w:val="22"/>
                <w:szCs w:val="22"/>
              </w:rPr>
              <w:t xml:space="preserve">39</w:t>
            </w:r>
          </w:p>
        </w:tc>
        <w:tc>
          <w:tcPr>
            <w:noWrap/>
          </w:tcPr>
          <w:p>
            <w:pPr/>
            <w:r>
              <w:rPr>
                <w:sz w:val="22"/>
                <w:szCs w:val="22"/>
              </w:rPr>
              <w:t xml:space="preserve">ΔΕ</w:t>
            </w:r>
          </w:p>
        </w:tc>
        <w:tc>
          <w:tcPr>
            <w:noWrap/>
          </w:tcPr>
          <w:p>
            <w:pPr/>
            <w:r>
              <w:rPr>
                <w:sz w:val="22"/>
                <w:szCs w:val="22"/>
              </w:rPr>
              <w:t xml:space="preserve">Χειριστών-Εμφανιστών Ακτινολογικών Εργαστηρίων</w:t>
            </w:r>
          </w:p>
        </w:tc>
        <w:tc>
          <w:tcPr>
            <w:noWrap/>
          </w:tcPr>
          <w:p>
            <w:pPr/>
            <w:r>
              <w:rPr>
                <w:sz w:val="22"/>
                <w:szCs w:val="22"/>
              </w:rPr>
              <w:t xml:space="preserve">Χειριστών-Εμφανιστών Ακτινολογικών Εργαστηρίων</w:t>
            </w:r>
          </w:p>
        </w:tc>
      </w:tr>
    </w:tbl>
    <w:p>
      <w:pPr>
        <w:jc w:val="both"/>
      </w:pPr>
      <w:r>
        <w:rPr>
          <w:sz w:val="22"/>
          <w:szCs w:val="22"/>
        </w:rPr>
        <w:t xml:space="preserve">2. Στο άρθρο 41 του ν. 4058/2012, περί ρυθμίσεων θεμάτων νοσοκομείων του Εθνικού Συστήματος Υγείας, Κέντρων Υγείας και του Εθνικού Οργανισμού Πρόληψης και Αντιμετώπισης Εξαρτήσεων, προστίθεται παρ. 1Β ως εξής:</w:t>
      </w:r>
    </w:p>
    <w:p>
      <w:pPr>
        <w:jc w:val="both"/>
      </w:pPr>
      <w:r>
        <w:rPr>
          <w:sz w:val="22"/>
          <w:szCs w:val="22"/>
        </w:rPr>
        <w:t xml:space="preserve">«1Β. Οι επαγγελματίες των παρ. 1 και 1Α συνδέονται με τους εκεί αναφερόμενους φορείς με σύμβαση παροχής ανεξαρτήτων υπηρεσιών, στην οποία συμφωνείται ο τρόπος οργάνωσης της συνεργασίας σε συνάρτηση με τη φύση των παρεχόμενων υπηρεσιών και με το πλαίσιο εύρυθμης λειτουργίας εκάστου φορέα.</w:t>
      </w:r>
    </w:p>
    <w:p>
      <w:pPr>
        <w:jc w:val="both"/>
      </w:pPr>
      <w:r>
        <w:rPr>
          <w:sz w:val="22"/>
          <w:szCs w:val="22"/>
        </w:rPr>
        <w:t xml:space="preserve">Οι επαγγελματίες των παρ. 1 και 1Α υπάγονται υποχρεωτικά, για το σύνολο της δραστηριότητάς τους αυτής, στην ασφάλιση μη μισθωτών του Ηλεκτρονικού Εθνικού Φορέα Κοινωνικής Ασφάλισης (e-Ε.Φ.Κ.Α.), σύμφωνα με το άρθρο 39 του ν. 4387/2016 (Α΄ 85), περί εισφορών αυτοτελώς απασχολουμένων και ελεύθερων επαγγελματιών. Οι αρμόδιες υπηρεσίες του e-Ε.Φ.Κ.Α. υποχρεούνται να καταχωρίζουν και να ασφαλίζουν τα ανωτέρω πρόσωπα ως μη μισθωτούς αναδρομικά από την έναρξη της συνεργασίας τους με τους ανωτέρω φορείς, προβαίνοντας στην ασφαλιστική τους τακτοποίηση, όπου απαιτείται.</w:t>
      </w:r>
    </w:p>
    <w:p>
      <w:pPr>
        <w:jc w:val="both"/>
      </w:pPr>
      <w:r>
        <w:rPr>
          <w:sz w:val="22"/>
          <w:szCs w:val="22"/>
        </w:rPr>
        <w:t xml:space="preserve">Απαγορεύεται, σε κάθε περίπτωση, η μετατροπή των συμβάσεων αυτών σε συμβάσεις εξαρτημένης εργασίας αορίστου χρόνου.».</w:t>
      </w:r>
    </w:p>
    <w:p/>
    <w:p>
      <w:pPr/>
      <w:r>
        <w:rPr>
          <w:sz w:val="22"/>
          <w:szCs w:val="22"/>
          <w:b w:val="1"/>
          <w:bCs w:val="1"/>
        </w:rPr>
        <w:t xml:space="preserve">Σχόλια επί του άρθρου 52</w:t>
      </w:r>
    </w:p>
    <w:p>
      <w:pPr/>
      <w:r>
        <w:rPr>
          <w:i w:val="1"/>
          <w:iCs w:val="1"/>
        </w:rPr>
        <w:t xml:space="preserve">Δεν έχουν υποβληθεί δημοσιευμένα σχόλια επί του άρθρου.</w:t>
      </w:r>
    </w:p>
    <w:p/>
    <w:p/>
    <w:bookmarkStart w:id="52" w:name="og_article_53"/>
    <w:bookmarkEnd w:id="5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53 – Συμμετοχή στις εξετάσεις για απόκτηση τίτλου ειδικότητας, απαλλαγή από την υποχρεωτική εκπλήρωση υπηρεσίας υπαίθρου – Τροποποίηση περ. α’ και β’ παρ. 1 άρθρου 22 ν. 4208/2013</w:t>
      </w:r>
    </w:p>
    <w:p>
      <w:pPr>
        <w:jc w:val="both"/>
      </w:pPr>
      <w:r>
        <w:rPr>
          <w:sz w:val="22"/>
          <w:szCs w:val="22"/>
        </w:rPr>
        <w:t xml:space="preserve">1. Στην περ. α της παρ. 1 του άρθρου 22 του ν. 4208/2013 (Α΄252), περί της συμμετοχής ιατρών στις εξετάσεις για απόκτηση τίτλου ειδικότητας, επέρχονται οι ακόλουθες τροποποιήσεις: α) στο δεύτερο εδάφιο, μετά τις λέξεις «σε νοσοκομείο αρμοδιότητάς της» προστίθενται οι λέξεις «ή σε Μονάδα Ψυχικής Υγείας δευτεροβάθμιας περίθαλψης του οικείου Περιφερειακού Δικτύου Υπηρεσιών Ψυχικής Υγείας (Πε.Δ.Υ.Ψ.Υ.)», β) στο τρίτο εδάφιο μετά τις λέξεις «μεταξύ του ιατρού και του οικείου νοσοκομείου» προστίθενται οι λέξεις «ή της οικείας Διοίκησης Υγειονομικής Περιφέρειας (Δ.Υ.ΠΕ.)», γ) στο πέμπτο εδάφιο οι λέξεις «σε νοσοκομείο ή δημόσια δομή πρωτοβάθμιας φροντίδας υγείας της ίδιας Υ.ΠΕ., με απόφαση του Διοικητή της, ή σε νοσοκομείο ή δημόσια δομή πρωτοβάθμιας φροντίδας υγείας άλλης Υ.ΠΕ.» αντικαθίστανται από τις λέξεις: «σε νοσοκομείο ή δημόσια δομή πρωτοβάθμιας φροντίδας υγείας ή Μονάδα Ψυχικής Υγείας της ίδιας Υ.ΠΕ., με απόφαση του Διοικητή της, ή σε νοσοκομείο ή δημόσια δομή πρωτοβάθμιας φροντίδας υγείας ή Μονάδα Ψυχικής Υγείας άλλης Υ.ΠΕ.» και η περ. α. διαμορφώνεται ως εξής:</w:t>
      </w:r>
    </w:p>
    <w:p>
      <w:pPr>
        <w:jc w:val="both"/>
      </w:pPr>
      <w:r>
        <w:rPr>
          <w:sz w:val="22"/>
          <w:szCs w:val="22"/>
        </w:rPr>
        <w:t xml:space="preserve">«α. Οι ιατροί, ελληνικής υπηκοότητας ή υπήκοοι άλλων κρατών μελών της Ευρωπαϊκής Ένωσης, οι οποίοι επιθυμούν να αποκτήσουν τίτλο ειδικότητας στη χώρα μας και δεν έχουν λάβει νόμιμη απαλλαγή από την υποχρέωση εκπλήρωσης υπηρεσίας υπαίθρου, δύνανται να συμμετέχουν στις εξετάσεις για την απόκτηση του τίτλου ειδικότητας, χωρίς να απαιτείται να έχουν προηγουμένως εκπληρώσει την υποχρέωση υπηρεσίας υπαίθρου. Στους επιτυχόντες στις εξετάσεις απονέμεται ο τίτλος ειδικότητας με ημερομηνία κτήσης την ημερομηνία διεξαγωγής εξετάσεων, μετά από την εκπλήρωση της υποχρέωσης υπηρεσίας υπαίθρου ή της δωδεκάμηνης υπηρεσίας σε νοσοκομείο, που πραγματοποιείται είτε κατ’ εφαρμογή του άρθρου 32 του ν. 4865/2021 (Α’ 238), είτε κατόπιν αίτησής τους, η οποία υποβάλλεται σε μία από τις επτά (7) Υγειονομικές Περιφέρειες (Υ.ΠΕ.) και σε συνέχεια της οποίας δύνανται να τοποθετούνται, με απόφαση του Διοικητή της οικείας Υ.ΠΕ., σε κενή οργανική θέση ειδικευμένων της οικείας ειδικότητας, σε νοσοκομείο αρμοδιότητάς της ή σε Μονάδα Ψυχικής Υγείας δευτεροβάθμιας περίθαλψης του οικείου Περιφερειακού Δικτύου Υπηρεσιών Ψυχικής Υγείας (Πε.Δ.Υ.Ψ.Υ.), ανάλογα με τις ανάγκες του δημόσιου συστήματος υγείας. Σε συνέχεια της απόφασης τοποθέτησης, υπογράφεται σύμβαση Ιδιωτικού Δικαίου Ορισμένου Χρόνου μεταξύ του ιατρού και του οικείου νοσοκομείου ή της οικείας Διοίκησης Υγειονομικής Περιφέρειας (Δ.Υ.ΠΕ.), κατά τη διάρκεια ισχύος της οποίας οι ιατροί λαμβάνουν τις αποδοχές των ιατρών υπηρεσίας υπαίθρου. Η διάρκεια της δωδεκάμηνης υπηρεσίας που πραγματοποιείται μετά από την επιτυχή συμμετοχή στις εξετάσεις για την απόκτηση του τίτλου ειδικότητας λογίζεται ως προϋπηρεσία ειδικευμένου ιατρού και με την ολοκλήρωσή της ο ιατρός απαλλάσσεται από την υποχρέωση εκπλήρωσης της υπηρεσίας υπαίθρου. Κατά τη διάρκεια της δωδεκάμηνης υπηρεσίας, οι ιατροί δύνανται να μετακινούνται, ανάλογα με τις ανάγκες του δημόσιου συστήματος υγείας, σε νοσοκομείο ή δημόσια δομή πρωτοβάθμιας φροντίδας υγείας ή Μονάδα Ψυχικής Υγείας της ίδιας Υ.ΠΕ., με απόφαση του Διοικητή της, ή σε νοσοκομείο ή δημόσια δομή πρωτοβάθμιας φροντίδας υγείας ή Μονάδα Ψυχικής Υγείας άλλης Υ.ΠΕ., με κοινή απόφαση των Διοικητών των οικείων Υ.ΠΕ. Με την προσκόμιση βεβαίωσης ολοκλήρωσης της δωδεκάμηνης υπηρεσίας, η οποία χορηγείται από τον φορέα ή τους φορείς τοποθέτησης και, κατά περίπτωση, μετακίνησης του ιατρού, χορηγείται από την αρμόδια υπηρεσία του Υπουργείου Υγείας βεβαίωση απαλλαγής από την υποχρέωση εκπλήρωσης υπηρεσίας υπαίθρου. Για τη χορήγηση του τίτλου ειδικότητας απαιτείται η προσκόμιση βεβαίωσης εκπλήρωσης της υποχρέωσης υπηρεσίας υπαίθρου ή βεβαίωσης απαλλαγής από την υποχρέωση υπηρεσίας υπαίθρου μετά από ολοκλήρωση δωδεκάμηνης υπηρεσίας, που πραγματοποιείται είτε κατ’ εφαρμογή του άρθρου 32 του ν. 4865/2021 είτε κατ’ εφαρμογή της παρούσας.».</w:t>
      </w:r>
    </w:p>
    <w:p>
      <w:pPr>
        <w:jc w:val="both"/>
      </w:pPr>
      <w:r>
        <w:rPr>
          <w:sz w:val="22"/>
          <w:szCs w:val="22"/>
        </w:rPr>
        <w:t xml:space="preserve">2. Στην υποπερ. 7 της περ. β΄ της παρ. 1 του άρθρου 22 του ν. 4208/2013, περί των κατηγοριών των ιατρών που πληρούν τις προϋποθέσεις νόμιμης απαλλαγής από την υποχρεωτική εκπλήρωση υπηρεσίας υπαίθρου, η φράση «μέχρι και το ακαδημαϊκό έτος 2012-2013» αντικαθίσταται από τη φράση «μέχρι και το ακαδημαϊκό έτος 2013-2014» και η υποπερ. 7 διαμορφώνεται ως εξής:</w:t>
      </w:r>
    </w:p>
    <w:p>
      <w:pPr>
        <w:jc w:val="both"/>
      </w:pPr>
      <w:r>
        <w:rPr>
          <w:sz w:val="22"/>
          <w:szCs w:val="22"/>
        </w:rPr>
        <w:t xml:space="preserve">«7. Οι ιατροί που έχουν εγγραφεί στο Α΄ έτος Ιατρικών Σχολών της ημεδαπής και αλλοδαπής, καθώς και οι ιατροί που εισήχθησαν στις ιατρικές σχολές με κατατακτήριες εξετάσεις μέχρι και το ακαδημαϊκό έτος 2013-2014.».</w:t>
      </w:r>
    </w:p>
    <w:p/>
    <w:p>
      <w:pPr/>
      <w:r>
        <w:rPr>
          <w:sz w:val="22"/>
          <w:szCs w:val="22"/>
          <w:b w:val="1"/>
          <w:bCs w:val="1"/>
        </w:rPr>
        <w:t xml:space="preserve">Σχόλια επί του άρθρου 53</w:t>
      </w:r>
    </w:p>
    <w:p>
      <w:pPr/>
      <w:r>
        <w:rPr>
          <w:i w:val="1"/>
          <w:iCs w:val="1"/>
        </w:rPr>
        <w:t xml:space="preserve">Δεν έχουν υποβληθεί δημοσιευμένα σχόλια επί του άρθρου.</w:t>
      </w:r>
    </w:p>
    <w:p/>
    <w:p/>
    <w:bookmarkStart w:id="53" w:name="og_article_54"/>
    <w:bookmarkEnd w:id="5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54 – Ρυθμίσεις για την ηλεκτρονική υποβολή, εκκαθάριση και αποζημίωση δαπανών υγείας του Εθνικού Οργανισμού Παροχής Υπηρεσιών Υγείας - Προσθήκη παρ. 7Β στο άρθρο 90 του ν. 4368/2016</w:t>
      </w:r>
    </w:p>
    <w:p>
      <w:pPr>
        <w:jc w:val="both"/>
      </w:pPr>
      <w:r>
        <w:rPr>
          <w:sz w:val="22"/>
          <w:szCs w:val="22"/>
        </w:rPr>
        <w:t xml:space="preserve">Στο άρθρο 90 του ν. 4368/2016 (Α’ 21), περί του Εθνικού Οργανισμού Παροχής Υπηρεσιών Υγείας, προστίθεται παρ. 7Β, ως εξής:</w:t>
      </w:r>
    </w:p>
    <w:p>
      <w:pPr>
        <w:jc w:val="both"/>
      </w:pPr>
      <w:r>
        <w:rPr>
          <w:sz w:val="22"/>
          <w:szCs w:val="22"/>
        </w:rPr>
        <w:t xml:space="preserve">«7Β. α) Η διαδικασία υποβολής, διοικητικού και κλινικού ελέγχου, εκκαθάρισης, έκδοσης ενταλμάτων και πληρωμής των πάσης φύσεως δαπανών παροχών υγείας του Ε.Ο.Π.Υ.Υ. δύναται να διενεργείται ηλεκτρονικά, μέσω των πληροφοριακών συστημάτων του Οργανισμού και μέσω διαλειτουργικότητας με πληροφοριακά συστήματα και μητρώα φορέων του δημόσιου τομέα.</w:t>
      </w:r>
    </w:p>
    <w:p>
      <w:pPr>
        <w:jc w:val="both"/>
      </w:pPr>
      <w:r>
        <w:rPr>
          <w:sz w:val="22"/>
          <w:szCs w:val="22"/>
        </w:rPr>
        <w:t xml:space="preserve">β) Τα ηλεκτρονικά δεδομένα και παραστατικά που παράγονται ή διακινούνται κατά την εκτέλεση των ανωτέρω διαδικασιών, καθώς και τα δεδομένα που ανακτώνται μέσω διαλειτουργικότητας, αποτελούν νόμιμα διοικητικά και λογιστικά στοιχεία για τη διενέργεια του ελέγχου, της εκκαθάρισης, της ενταλματοποίησης και της αποζημίωσης των δαπανών, αντικαθιστούν την υποβολή και διατήρηση των αντίστοιχων έντυπων δικαιολογητικών και παραστατικών και επέχουν θέση πρωτοτύπων εγγράφων για κάθε διοικητική, ελεγκτική και δικαστική χρήση. Η παρούσα δεν θίγει τη δυνατότητα διενέργειας ειδικού, δειγματοληπτικού ή επιτόπιου ελέγχου.</w:t>
      </w:r>
    </w:p>
    <w:p>
      <w:pPr>
        <w:jc w:val="both"/>
      </w:pPr>
      <w:r>
        <w:rPr>
          <w:sz w:val="22"/>
          <w:szCs w:val="22"/>
        </w:rPr>
        <w:t xml:space="preserve">γ) Για τους σκοπούς της παρούσας, ο Ε.Ο.Π.Υ.Υ. αναπτύσσει, λειτουργεί και αξιοποιεί ηλεκτρονικά μέσα αυθεντικοποίησης, ταυτοποίησης και επιβεβαίωσης των δικαιούχων περίθαλψης, καθώς και ηλεκτρονικής επιβεβαίωσης της λήψης των παροχών υγείας σε πραγματικό χρόνο (real-time), με τη χρήση κατάλληλων τεχνολογικών λύσεων, τηρώντας τις αρχές της τεχνολογικής ουδετερότητας, της ασφάλειας των πληροφοριακών συστημάτων και της προστασίας των δεδομένων προσωπικού χαρακτήρα, σύμφωνα με τον Κανονισμό (ΕΕ) 2016/679 (GDPR) και τον ν. 4624/2019 (Α’ 137).</w:t>
      </w:r>
    </w:p>
    <w:p>
      <w:pPr>
        <w:jc w:val="both"/>
      </w:pPr>
      <w:r>
        <w:rPr>
          <w:sz w:val="22"/>
          <w:szCs w:val="22"/>
        </w:rPr>
        <w:t xml:space="preserve">δ) Με κοινή απόφαση των Υπουργών Υγείας, Εθνικής Οικονομίας και Οικονομικών και Ψηφιακής Διακυβέρνησης, που εκδίδεται μετά από εισήγηση του Διοικητικού Συμβουλίου του Ε.Ο.Π.Υ.Υ., καθορίζονται:</w:t>
      </w:r>
    </w:p>
    <w:p>
      <w:pPr>
        <w:jc w:val="both"/>
      </w:pPr>
      <w:r>
        <w:rPr>
          <w:sz w:val="22"/>
          <w:szCs w:val="22"/>
        </w:rPr>
        <w:t xml:space="preserve">δα) Οι κατηγορίες παροχών υγείας και παρόχων που υπάγονται σταδιακά ή αμέσως στην ηλεκτρονική διαδικασία,</w:t>
      </w:r>
    </w:p>
    <w:p>
      <w:pPr>
        <w:jc w:val="both"/>
      </w:pPr>
      <w:r>
        <w:rPr>
          <w:sz w:val="22"/>
          <w:szCs w:val="22"/>
        </w:rPr>
        <w:t xml:space="preserve">δβ) Οι τεχνικές προδιαγραφές, τα πρωτόκολλα διαλειτουργικότητας και η διαδικασία ηλεκτρονικής υποβολής, ελέγχου και εκκαθάρισης των δαπανών,</w:t>
      </w:r>
    </w:p>
    <w:p>
      <w:pPr>
        <w:jc w:val="both"/>
      </w:pPr>
      <w:r>
        <w:rPr>
          <w:sz w:val="22"/>
          <w:szCs w:val="22"/>
        </w:rPr>
        <w:t xml:space="preserve">δγ) Ο τρόπος και τα μέσα ηλεκτρονικής ταυτοποίησης των δικαιούχων καθώς και ο τρόπος επιβεβαίωσης εκτέλεσης των παροχών,</w:t>
      </w:r>
    </w:p>
    <w:p>
      <w:pPr>
        <w:jc w:val="both"/>
      </w:pPr>
      <w:r>
        <w:rPr>
          <w:sz w:val="22"/>
          <w:szCs w:val="22"/>
        </w:rPr>
        <w:t xml:space="preserve">δε) Τα αναγκαία μέτρα τεχνικού και οργανωτικού χαρακτήρα για την ασφάλεια της επεξεργασίας των δεδομένων υγείας, καθώς και</w:t>
      </w:r>
    </w:p>
    <w:p>
      <w:pPr>
        <w:jc w:val="both"/>
      </w:pPr>
      <w:r>
        <w:rPr>
          <w:sz w:val="22"/>
          <w:szCs w:val="22"/>
        </w:rPr>
        <w:t xml:space="preserve">δστ) κάθε άλλο θέμα σχετικό με την εφαρμογή της παρούσας.».</w:t>
      </w:r>
    </w:p>
    <w:p/>
    <w:p>
      <w:pPr/>
      <w:r>
        <w:rPr>
          <w:sz w:val="22"/>
          <w:szCs w:val="22"/>
          <w:b w:val="1"/>
          <w:bCs w:val="1"/>
        </w:rPr>
        <w:t xml:space="preserve">Σχόλια επί του άρθρου 54</w:t>
      </w:r>
    </w:p>
    <w:p>
      <w:pPr/>
      <w:r>
        <w:rPr>
          <w:b w:val="1"/>
          <w:bCs w:val="1"/>
        </w:rPr>
        <w:t xml:space="preserve">Β******** Π********* Ψ******** – 18 Σεπτεμβρίου 2026, 08:46</w:t>
      </w:r>
    </w:p>
    <w:p>
      <w:pPr/>
      <w:r>
        <w:rPr/>
        <w:t xml:space="preserve">Bravo</w:t>
      </w:r>
    </w:p>
    <w:p/>
    <w:p/>
    <w:p/>
    <w:bookmarkStart w:id="54" w:name="og_article_55"/>
    <w:bookmarkEnd w:id="5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55 – Παράταση του χρόνου παραμονής στην υπηρεσία ιατρών κλάδου Εθνικού Συστήματος Υγείας και ιατρών Δημόσιας Υγείας Εθνικού Συστήματος Υγείας των οποίων η θητεία λήγει τα έτη 2026 και 2027 – Τροποποίηση άρθρου 57 ν. 5243/2025</w:t>
      </w:r>
    </w:p>
    <w:p>
      <w:pPr>
        <w:jc w:val="both"/>
      </w:pPr>
      <w:r>
        <w:rPr>
          <w:sz w:val="22"/>
          <w:szCs w:val="22"/>
        </w:rPr>
        <w:t xml:space="preserve">Στο άρθρο 57 του ν. 5243/2025 (A’ 187), περί παράτασης του χρόνου παραμονής στην υπηρεσία ιατρών κλάδου Εθνικού Συστήματος Υγείας και ιατρών Δημόσιας Υγείας Εθνικού Συστήματος Υγείας, για την άσκηση κλινικών και εργαστηριακών καθηκόντων για τα έτη 2026 και 2027, επέρχονται οι ακόλουθες τροποποιήσεις: α) στον τίτλο του άρθρου οι λέξεις «, για την άσκηση κλινικών και εργαστηριακών καθηκόντων για» αντικαθίστανται από τις λέξεις «που λήγει η θητεία τους», β) στο πρώτο εδάφιο της παρ. 1, βα) οι λέξεις «2025 και την 31η Δεκεμβρίου 2026» αντικαθίστανται από τις λέξεις «2026 και την 31η Δεκεμβρίου 2027», ββ) οι λέξεις «2026 και έως την 31η Δεκεμβρίου 2027» αντικαθίστανται από τις λέξεις «2027 και έως την 31η Δεκεμβρίου 2028», γ) στην παρ. 3, οι λέξεις «της 31ης Ιανουαρίου 2026 και της 31ης Ιανουαρίου 2027» αντικαθίστανται από τις λέξεις «της 31ης Ιανουαρίου 2027 και της 31ης Ιανουαρίου 2028», δ) προστίθεται παρ. 5, και το άρθρο 57 διαμορφώνεται ως εξής:</w:t>
      </w:r>
    </w:p>
    <w:p>
      <w:pPr>
        <w:jc w:val="center"/>
      </w:pPr>
      <w:r>
        <w:rPr>
          <w:sz w:val="22"/>
          <w:szCs w:val="22"/>
        </w:rPr>
        <w:t xml:space="preserve">«Άρθρο 57</w:t>
      </w:r>
    </w:p>
    <w:p>
      <w:pPr>
        <w:jc w:val="center"/>
      </w:pPr>
      <w:r>
        <w:rPr>
          <w:sz w:val="22"/>
          <w:szCs w:val="22"/>
        </w:rPr>
        <w:t xml:space="preserve">Παράταση του χρόνου παραμονής στην υπηρεσία ιατρών κλάδου Εθνικού Συστήματος Υγείας και ιατρών Δημόσιας Υγείας Εθνικού Συστήματος Υγείας που λήγει η θητεία τους τα έτη 2026 και 2027</w:t>
      </w:r>
    </w:p>
    <w:p>
      <w:pPr>
        <w:jc w:val="both"/>
      </w:pPr>
      <w:r>
        <w:rPr>
          <w:sz w:val="22"/>
          <w:szCs w:val="22"/>
        </w:rPr>
        <w:t xml:space="preserve">1. Ιατροί κλάδου του Εθνικού Συστήματος Υγείας (Ε.Σ.Υ.), ανεξαρτήτως ειδικότητας, ιατροί δημόσιας υγείας του Εθνικού Συστήματος Υγείας, καθώς και οδοντίατροι κλάδου Ε.Σ.Υ., των οποίων η υπαλληλική σχέση λύεται αυτοδικαίως την 31η Δεκεμβρίου 2026 και την 31η Δεκεμβρίου 2027, λόγω της συμπλήρωσης του εξηκοστού έβδομου (67ου) έτους της ηλικίας τους, εφόσον η θέση τους δεν έχει προκηρυχθεί ή δεσμευτεί με άλλον τρόπο και συμμετέχουν στο πρόγραμμα εφημεριών ή απαλλάσσονται από την υποχρέωση συμμετοχής σε αυτό, σύμφωνα με την περ. Η) του άρθρου 4 του ν. 3754/2009 (Α’ 43), δύνανται να παραμείνουν στην υπηρεσία τους έως την 31η Δεκεμβρίου 2027 και έως την 31η Δεκεμβρίου 2028, αντίστοιχα, με απόφαση του Υπουργού Υγείας, κατόπιν γνώμης του Διοικητή ή του Προέδρου του φορέα, στον οποίο υπηρετούν, για την άσκηση αποκλειστικά κλινικού ή εργαστηριακού έργου, χωρίς άσκηση διευθυντικών ή διοικητικών καθηκόντων. Κατ’ εξαίρεση, οι ιατροί που παραμένουν κατ’ εφαρμογή του προηγούμενου εδαφίου και κατέχουν τον βαθμό του Συντονιστή Διευθυντή διατηρούν τα διευθυντικά και διοικητικά τους καθήκοντα έως την ολοκλήρωση της διαδικασίας κάλυψης της θέσης τους μετά από προκήρυξη, εφόσον αυτή προηγηθεί της λήξης της παράτασης της παραμονής τους.</w:t>
      </w:r>
    </w:p>
    <w:p>
      <w:pPr>
        <w:jc w:val="both"/>
      </w:pPr>
      <w:r>
        <w:rPr>
          <w:sz w:val="22"/>
          <w:szCs w:val="22"/>
        </w:rPr>
        <w:t xml:space="preserve">2. Για την εφαρμογή της παρ. 1, οι ιατροί και οι οδοντίατροι υποβάλλουν αίτηση προς τον Διοικητή ή τον Πρόεδρο του φορέα, στον οποίο υπηρετούν, κατά το πρώτο δεκαπενθήμερο του προηγούμενου μήνα από τον μήνα, εντός του οποίου λύεται αυτοδίκαια η υπαλληλική τους σχέση. Οι αιτήσεις της παρούσας συνοδεύονται από βεβαιώσεις του φορέα σχετικά με τη μη προκήρυξη ή δέσμευση της θέσης και τη συμμετοχή τους στο πρόγραμμα εφημεριών ή την απαλλαγή τους από αυτό και αποστέλλονται αμελλητί στο Υπουργείο Υγείας με μέριμνα του φορέα.</w:t>
      </w:r>
    </w:p>
    <w:p>
      <w:pPr>
        <w:jc w:val="both"/>
      </w:pPr>
      <w:r>
        <w:rPr>
          <w:sz w:val="22"/>
          <w:szCs w:val="22"/>
        </w:rPr>
        <w:t xml:space="preserve">3. Οι ιατροί και οι οδοντίατροι της παρ. 1 παραμένουν αυτοδικαίως στην υπηρεσία τους σύμφωνα με τις προϋποθέσεις του παρόντος άρθρου έως την ολοκλήρωση της διαδικασίας της παρ. 2, η οποία πάντως δεν μπορεί να διαρκέσει πέραν της 31ης Ιανουαρίου 2027 και της 31ης Ιανουαρίου 2028, αντίστοιχα.</w:t>
      </w:r>
    </w:p>
    <w:p>
      <w:pPr>
        <w:jc w:val="both"/>
      </w:pPr>
      <w:r>
        <w:rPr>
          <w:sz w:val="22"/>
          <w:szCs w:val="22"/>
        </w:rPr>
        <w:t xml:space="preserve">4. Κατ’ εξαίρεση της παρ. 1 του παρόντος και του άρθρου 6 του ν. 5161/2024 (Α’ 196), περί παράτασης του χρόνου παραμονής στην υπηρεσία ιατρών κλάδου Εθνικού Συστήματος Υγείας και νοσοκομειακών φαρμακοποιών, μέλη Διοικητικών Συμβουλίων συνδικαλιστικών οργανώσεων νοσοκομειακών ιατρών παραμένουν αυτοδικαίως στην υπηρεσία τους έως το πέρας της θητείας τους στις οργανώσεις αυτές, εφόσον αυτή υπερβαίνει την προβλεφθείσα παράταση, δυνάμει της οποίας παραμένουν. Οι ιατροί που παραμένουν στην υπηρεσία κατ’ εφαρμογή της παρούσας δεν εξαιρούνται από την άσκηση διευθυντικών και διοικητικών καθηκόντων.</w:t>
      </w:r>
    </w:p>
    <w:p>
      <w:pPr>
        <w:jc w:val="both"/>
      </w:pPr>
      <w:r>
        <w:rPr>
          <w:sz w:val="22"/>
          <w:szCs w:val="22"/>
        </w:rPr>
        <w:t xml:space="preserve">5. Ειδικά οι ιατροί Δημόσιας Υγείας Ε.Σ.Υ. που υπηρετούν στις περιφέρειες και των οποίων η υπαλληλική σχέση λήγει αυτοδικαίως την 31η.12.2026, λόγω συμπλήρωσης του εξηκοστού εβδόμου έτους (67ου) της ηλικίας τους, δύνανται να παραμείνουν στην υπηρεσία έως την 31η.12.2027 και εκείνοι των οποίων η θητεία λήγει την 31η.12.2027 δύνανται να παραμείνουν στην υπηρεσία έως την 31η.12.2028. Η απόφαση παραμονής τους εκδίδεται από τον οικείο περιφερειάρχη. Για την εφαρμογή των ανωτέρω προϋποθέσεων, οι Ιατροί Δημόσιας Υγείας Ε.Σ.Υ. των Περιφερειών υποβάλλουν αίτηση προς τον περιφερειάρχη έως τις 31 Οκτωβρίου 2026.».</w:t>
      </w:r>
    </w:p>
    <w:p/>
    <w:p>
      <w:pPr/>
      <w:r>
        <w:rPr>
          <w:sz w:val="22"/>
          <w:szCs w:val="22"/>
          <w:b w:val="1"/>
          <w:bCs w:val="1"/>
        </w:rPr>
        <w:t xml:space="preserve">Σχόλια επί του άρθρου 55</w:t>
      </w:r>
    </w:p>
    <w:p>
      <w:pPr/>
      <w:r>
        <w:rPr>
          <w:i w:val="1"/>
          <w:iCs w:val="1"/>
        </w:rPr>
        <w:t xml:space="preserve">Δεν έχουν υποβληθεί δημοσιευμένα σχόλια επί του άρθρου.</w:t>
      </w:r>
    </w:p>
    <w:p/>
    <w:p/>
    <w:bookmarkStart w:id="55" w:name="og_article_56"/>
    <w:bookmarkEnd w:id="5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56 – Δυνατότητα απόσπασης και μεταφοράς προσωπικού του Εθνικού Οργανισμού Παροχής Υπηρεσιών Υγείας – Τροποποίηση παρ. 12 άρθρου 26 ν. 3918/2011</w:t>
      </w:r>
    </w:p>
    <w:p>
      <w:pPr>
        <w:jc w:val="both"/>
      </w:pPr>
      <w:r>
        <w:rPr>
          <w:sz w:val="22"/>
          <w:szCs w:val="22"/>
        </w:rPr>
        <w:t xml:space="preserve">Στο δεύτερο εδάφιο της παρ. 12 του άρθρου 26 του ν. 3918/2011 (Α΄31), περί θεμάτων προσωπικού, προστίθενται οι λέξεις «και κατόπιν σύμφωνης γνώμης του Διοικητή του Ε.Ο.Π.Υ.Υ: α) οι αποσπάσεις και μεταφορές προσωπικού που διενεργούνται σύμφωνα με την παρ. 5 του άρθρου 17 του ν. 4865/2021 (Α΄ 238), περί θεμάτων προσωπικού της Εθνικής Κεντρικής Αρχής Προμηθειών Υγείας (Ε.Κ.Α.Π.Υ.) και β) οι αποσπάσεις και μεταφορές προσωπικού προς την κεντρική υπηρεσία του Υπουργείου Υγείας» και η παρ. 12, μετά από νομοτεχνικές βελτιώσεις, διαμορφώνεται ως εξής:</w:t>
      </w:r>
    </w:p>
    <w:p>
      <w:pPr>
        <w:jc w:val="both"/>
      </w:pPr>
      <w:r>
        <w:rPr>
          <w:sz w:val="22"/>
          <w:szCs w:val="22"/>
        </w:rPr>
        <w:t xml:space="preserve">«12. Κατά παρέκκλιση κάθε αντίθετης γενικής ή ειδικής διάταξης, απαγορεύεται η μετάταξη ή απόσπαση ή οποιαδήποτε άλλη μετακίνηση, ανεξαρτήτως διαδικασίας ή φορέα υποδοχής, υπαλλήλων του Ε.Ο.Π.Υ.Υ. μέχρι την 31η.12.2026. Εξαιρούνται από την απαγόρευση του πρώτου εδαφίου οι αιτήσεις για μετάταξη υπαλλήλων του Ε.Ο.Π.Υ.Υ. σε κενές οργανικές θέσεις του κλάδου ιατρών Ε.Σ.Υ., σύμφωνα με την παρ. 4 του άρθρου 23 του ν. 3370/2005 (Α’ 176) που έχουν ήδη υποβληθεί έως την έναρξη ισχύος του παρόντος και κατόπιν σύμφωνης γνώμης του Διοικητή του Ε.Ο.Π.Υ.Υ: α) οι αποσπάσεις και μεταφορές προσωπικού που διενεργούνται σύμφωνα με την παρ. 5 του άρθρου 17 του ν. 4865/2021 (Α΄ 238), περί θεμάτων προσωπικού της Εθνικής Κεντρικής Αρχής Προμηθειών Υγείας (Ε.Κ.Α.Π.Υ.) και β) οι αποσπάσεις και μεταφορές προσωπικού προς την κεντρική υπηρεσία του Υπουργείου Υγείας.».</w:t>
      </w:r>
    </w:p>
    <w:p/>
    <w:p>
      <w:pPr/>
      <w:r>
        <w:rPr>
          <w:sz w:val="22"/>
          <w:szCs w:val="22"/>
          <w:b w:val="1"/>
          <w:bCs w:val="1"/>
        </w:rPr>
        <w:t xml:space="preserve">Σχόλια επί του άρθρου 56</w:t>
      </w:r>
    </w:p>
    <w:p>
      <w:pPr/>
      <w:r>
        <w:rPr>
          <w:b w:val="1"/>
          <w:bCs w:val="1"/>
        </w:rPr>
        <w:t xml:space="preserve">Σ****** – 18 Σεπτεμβρίου 2026, 08:46</w:t>
      </w:r>
    </w:p>
    <w:p>
      <w:pPr/>
      <w:r>
        <w:rPr/>
        <w:t xml:space="preserve">Να δωθεί επιτέλους το δικαίωμα για μετάθεση (στην θέση που υπηρετούν αυτή τη στιγμή) στους ιατρούς ΕΣΥ της ΠΦΥ που εδώ και 5 χρόνια λόγω Covid εργάζονται με 3μηνες ανανεουμενες μετακινήσεις σε διαφορετική θέση από την οργανική τους.</w:t>
      </w:r>
    </w:p>
    <w:p/>
    <w:p/>
    <w:p/>
    <w:bookmarkStart w:id="56" w:name="og_article_57"/>
    <w:bookmarkEnd w:id="5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57 – Έργο της Επιτροπής Αξιολόγησης και Αποζημίωσης Φαρμάκων Ανθρώπινης Χρήσης - Τροποποίηση άρθρου 247 ν. 4512/2018</w:t>
      </w:r>
    </w:p>
    <w:p>
      <w:pPr>
        <w:jc w:val="both"/>
      </w:pPr>
      <w:r>
        <w:rPr>
          <w:sz w:val="22"/>
          <w:szCs w:val="22"/>
        </w:rPr>
        <w:t xml:space="preserve">Στο άρθρο 247 του ν. 4512/2018 (Α’ 5), περί σύστασης και έργου της Επιτροπής Αξιολόγησης, επέρχονται οι ακόλουθες τροποποιήσεις: α) στον τίτλο προστίθενται οι λέξεις «και Αποζημίωσης Φαρμάκων Ανθρώπινης Χρήσης», β) στην παρ. 1 οι λέξεις εντός της παρένθεσης «Επιτροπή Αξιολόγησης» αντικαθίστανται από τη συντομογραφία «Ε.Α.Α.Φ.Α.Χ.», γ) στην παρ. 2: γα) στο πρώτο εδάφιο οι λέξεις «Επιτροπής Αξιολόγησης» αντικαθίστανται από τη συντομογραφία «Ε.Α.Α.Φ.Α.Χ.», γβ) στην περ. Α: γβα) στην υποπερ. α) μετά τις λέξεις «(Κατάλογος Αποζημιούμενων Φαρμάκων) και» προστίθενται οι λέξεις «η ένταξη ή απένταξη βιοδεικτών από τον Ενιαίο Κανονισμό Παροχών Υγείας του Ε.Ο.Π.Υ.Υ.», γββ) προστίθεται νέα υποπερ. γ), γβγ) στο τελευταίο εδάφιο οι λέξεις «που εδράζεται στα κριτήρια του άρθρου 249» διαγράφονται, γβδ) προστίθενται νέες περ. Ε) και ΣΤ), δ) η παρ. 3 αντικαθίσταται και το άρθρο 247, μετά από νομοτεχνικές βελτιώσεις, διαμορφώνεται ως εξής:</w:t>
      </w:r>
    </w:p>
    <w:p>
      <w:pPr>
        <w:jc w:val="center"/>
      </w:pPr>
      <w:r>
        <w:rPr>
          <w:sz w:val="22"/>
          <w:szCs w:val="22"/>
        </w:rPr>
        <w:t xml:space="preserve">«Άρθρο 247</w:t>
      </w:r>
    </w:p>
    <w:p>
      <w:pPr>
        <w:jc w:val="center"/>
      </w:pPr>
      <w:r>
        <w:rPr>
          <w:sz w:val="22"/>
          <w:szCs w:val="22"/>
        </w:rPr>
        <w:t xml:space="preserve">Σύσταση και Έργο της</w:t>
      </w:r>
    </w:p>
    <w:p>
      <w:pPr>
        <w:jc w:val="center"/>
      </w:pPr>
      <w:r>
        <w:rPr>
          <w:sz w:val="22"/>
          <w:szCs w:val="22"/>
        </w:rPr>
        <w:t xml:space="preserve">Επιτροπής Αξιολόγησης και Αποζημίωσης Φαρμάκων Ανθρώπινης Χρήσης</w:t>
      </w:r>
    </w:p>
    <w:p>
      <w:pPr>
        <w:jc w:val="both"/>
      </w:pPr>
      <w:r>
        <w:rPr>
          <w:sz w:val="22"/>
          <w:szCs w:val="22"/>
        </w:rPr>
        <w:t xml:space="preserve">1. Συστήνεται στο Υπουργείο Υγείας Επιτροπή Αξιολόγησης και Αποζημίωσης Φαρμάκων Ανθρώπινης Χρήσης (Ε.Α.Α.Φ.Α.Χ.), όπως αυτά ορίζονται στο άρθρο 2 της υπό στοιχεία Δ.ΥΓ3α/Γ.Π.32221/2013 απόφασης του Υπουργού Υγείας (Β` 1049), η οποία συγκροτείται με απόφαση του Υπουργού Υγείας, έχει έδρα στον Εθνικό Οργανισμό Φαρμάκων (Ε.Ο.Φ.), και υπάγεται στον Υπουργό Υγείας.</w:t>
      </w:r>
    </w:p>
    <w:p>
      <w:pPr>
        <w:jc w:val="both"/>
      </w:pPr>
      <w:r>
        <w:rPr>
          <w:sz w:val="22"/>
          <w:szCs w:val="22"/>
        </w:rPr>
        <w:t xml:space="preserve">2. Έργο της Ε.Α.Α.Φ.Α.Χ. είναι:</w:t>
      </w:r>
    </w:p>
    <w:p>
      <w:pPr>
        <w:jc w:val="both"/>
      </w:pPr>
      <w:r>
        <w:rPr>
          <w:sz w:val="22"/>
          <w:szCs w:val="22"/>
        </w:rPr>
        <w:t xml:space="preserve">Α. Η έκδοση γνωμοδότησης στον Υπουργό Υγείας, κατόπιν αξιολόγησης των φαρμάκων, τα οποία έχουν λάβει άδεια κυκλοφορίας και κυκλοφορούν στην Ελλάδα, καθώς και των συνοδών εξετάσεων βιοδεικτών για τις περιπτώσεις φαρμάκων των οποίων η χορήγηση εξαρτάται από το αποτέλεσμα του βιοδείκτη, όταν αυτός αποφασίζει σχετικά με:</w:t>
      </w:r>
    </w:p>
    <w:p>
      <w:pPr>
        <w:jc w:val="both"/>
      </w:pPr>
      <w:r>
        <w:rPr>
          <w:sz w:val="22"/>
          <w:szCs w:val="22"/>
        </w:rPr>
        <w:t xml:space="preserve">α) Την ένταξη ή απένταξη φαρμάκων από τον Θετικό Κατάλογο του άρθρου 12 του ν. 3816/2010 (Α’ 6) (Κατάλογος Αποζημιούμενων Φαρμάκων) και η ένταξη ή απένταξη βιοδεικτών από τον Ενιαίο Κανονισμό Παροχών Υγείας του Ε.Ο.Π.Υ.Υ.,</w:t>
      </w:r>
    </w:p>
    <w:p>
      <w:pPr>
        <w:jc w:val="both"/>
      </w:pPr>
      <w:r>
        <w:rPr>
          <w:sz w:val="22"/>
          <w:szCs w:val="22"/>
        </w:rPr>
        <w:t xml:space="preserve">β) την αναθεώρηση του Καταλόγου Αποζημιούμενων Φαρμάκων του ως άνω άρθρου,</w:t>
      </w:r>
    </w:p>
    <w:p>
      <w:pPr>
        <w:jc w:val="both"/>
      </w:pPr>
      <w:r>
        <w:rPr>
          <w:sz w:val="22"/>
          <w:szCs w:val="22"/>
        </w:rPr>
        <w:t xml:space="preserve">γ) την ένταξη ή απένταξη φαρμάκων στον Κατάλογο Αποζημιούμενων Φαρμάκων για Σοβαρές Ασθένειες της παρ. 2 του άρθρου 12 του ν. 3816/2010.</w:t>
      </w:r>
    </w:p>
    <w:p>
      <w:pPr>
        <w:jc w:val="both"/>
      </w:pPr>
      <w:r>
        <w:rPr>
          <w:sz w:val="22"/>
          <w:szCs w:val="22"/>
        </w:rPr>
        <w:t xml:space="preserve">Ο Υπουργός Υγείας μπορεί να αποφασίζει διαφορετικά από τη γνώμη της Επιτροπής Αξιολόγησης, με ειδική αιτιολογία.</w:t>
      </w:r>
    </w:p>
    <w:p>
      <w:pPr>
        <w:jc w:val="both"/>
      </w:pPr>
      <w:r>
        <w:rPr>
          <w:sz w:val="22"/>
          <w:szCs w:val="22"/>
        </w:rPr>
        <w:t xml:space="preserve">B. Η έκδοση γνωμοδότησης προς τον Υπουργό Υγείας για την ένταξη στο σύστημα ηλεκτρονικής συνταγογράφησης φαρμάκων για τα οποία έχει εκδοθεί από τον Ε.Ο.Φ. άδεια έκτακτης εισαγωγής. Με κοινή απόφαση των Υπουργών Υγείας και Ψηφιακής Διακυβέρνησης καθορίζονται οι όροι, τα κριτήρια και κάθε άλλη λεπτομέρεια για την εισαγωγή των φαρμάκων του προηγούμενου εδαφίου στο σύστημα ηλεκτρονικής συνταγογράφησης, καθώς και σχετικά ειδικότερα ζητήματα λειτουργίας και παραμετροποίησης του συστήματος.</w:t>
      </w:r>
    </w:p>
    <w:p>
      <w:pPr>
        <w:jc w:val="both"/>
      </w:pPr>
      <w:r>
        <w:rPr>
          <w:sz w:val="22"/>
          <w:szCs w:val="22"/>
        </w:rPr>
        <w:t xml:space="preserve">Γ. Η έκδοση γνωμοδότησης στη σχετική υποομάδα ή την ομάδα συντονισμού για την υλοποίηση της διαδικασίας των κοινών επιστημονικών διαβουλεύσεων και των κοινών κλινικών αξιολογήσεων με οριοθέτηση του πεδίου εφαρμογής, σύμφωνα με τα οριζόμενα στο άρθρο 8 του Κανονισμού (ΕΕ) 2021/2282 του Ευρωπαϊκού Κοινοβουλίου και του Συμβουλίου της 15ης Δεκεμβρίου 2021 σχετικά με την αξιολόγηση των τεχνολογιών υγείας και την τροποποίηση της οδηγίας 2011/24/ΕΕ (L 458). Με απόφαση του Υπουργού Υγείας δύνανται να ρυθμίζονται ειδικότερα θέματα οργάνωσης και συμμετοχής των εμπλεκόμενων μερών στην εθνική διαδικασία.</w:t>
      </w:r>
    </w:p>
    <w:p>
      <w:pPr>
        <w:jc w:val="both"/>
      </w:pPr>
      <w:r>
        <w:rPr>
          <w:sz w:val="22"/>
          <w:szCs w:val="22"/>
        </w:rPr>
        <w:t xml:space="preserve">Η Ε.Α.Α.Φ.Α.Χ. προτείνει στην Ευρωπαϊκή Επιτροπή, στη σχετική υποομάδα και στην ομάδα συντονισμού, φυσικά πρόσωπα ως αξιολογητές, συναξιολογητές, κλινικούς εμπειρογνώμονες και λοιπούς σχετικούς εμπειρογνώμονες, καθώς και εκπροσώπους συλλόγων ασθενών, για τη διενέργεια των κοινών επιστημονικών διαβουλεύσεων και των κοινών κλινικών αξιολογήσεων.</w:t>
      </w:r>
    </w:p>
    <w:p>
      <w:pPr>
        <w:jc w:val="both"/>
      </w:pPr>
      <w:r>
        <w:rPr>
          <w:sz w:val="22"/>
          <w:szCs w:val="22"/>
        </w:rPr>
        <w:t xml:space="preserve">Δ. Όταν πραγματοποιείται εθνική Αξιολόγηση Τεχνολογιών Υγείας (Α.Τ.Υ.) για μια τεχνολογία υγείας για την οποία έχουν δημοσιευθεί εκθέσεις κοινών κλινικών αξιολογήσεων ή αναφορικά με την οποία έχει ξεκινήσει κοινή κλινική αξιολόγηση, η Επιτροπή Αξιολόγησης:</w:t>
      </w:r>
    </w:p>
    <w:p>
      <w:pPr>
        <w:jc w:val="both"/>
      </w:pPr>
      <w:r>
        <w:rPr>
          <w:sz w:val="22"/>
          <w:szCs w:val="22"/>
        </w:rPr>
        <w:t xml:space="preserve">α) λαμβάνει δεόντως υπόψη τις δημοσιευθείσες εκθέσεις κοινής κλινικής αξιολόγησης και κάθε άλλη πληροφορία που είναι διαθέσιμη στην πλατφόρμα του άρθρου 30 του Κανονισμού (ΕΕ) 2021/2282, συμπεριλαμβανομένης της δήλωσης διακοπής σύμφωνα με την παρ. 6 του άρθρου 10 του ίδιου Κανονισμού, αναφορικά με την εν λόγω κοινή κλινική αξιολόγηση, στις οικείες Α.Τ.Υ. που έχουν πραγματοποιηθεί σε επίπεδο κράτους μέλους, χωρίς αυτό να επηρεάζει την ικανότητα της Επιτροπής Αξιολόγησης να συναγάγει δικά της συμπεράσματα για τη συνολική κλινική προστιθέμενη αξία μιας τεχνολογίας υγείας στο πλαίσιο του οικείου συστήματος υγειονομικής περίθαλψης και να εξετάσει τα συναφή, εν προκειμένω, τμήματα των εν λόγω εκθέσεων,</w:t>
      </w:r>
    </w:p>
    <w:p>
      <w:pPr>
        <w:jc w:val="both"/>
      </w:pPr>
      <w:r>
        <w:rPr>
          <w:sz w:val="22"/>
          <w:szCs w:val="22"/>
        </w:rPr>
        <w:t xml:space="preserve">β) λαμβάνει υπόψη τον φάκελο που υποβάλει ο φορέας ανάπτυξης τεχνολογιών υγείας σύμφωνα με την παρ. 2 του άρθρου 10 του Κανονισμού (ΕΕ) 2021/2282 στην τεκμηρίωση της Α.Τ.Υ. σε επίπεδο κράτους μέλους,</w:t>
      </w:r>
    </w:p>
    <w:p>
      <w:pPr>
        <w:jc w:val="both"/>
      </w:pPr>
      <w:r>
        <w:rPr>
          <w:sz w:val="22"/>
          <w:szCs w:val="22"/>
        </w:rPr>
        <w:t xml:space="preserve">γ) λαμβάνει υπόψη τη δημοσιευθείσα έκθεση κοινής κλινικής αξιολόγησης στην έκθεση Α.Τ.Υ. σε επίπεδο κράτους μέλους,</w:t>
      </w:r>
    </w:p>
    <w:p>
      <w:pPr>
        <w:jc w:val="both"/>
      </w:pPr>
      <w:r>
        <w:rPr>
          <w:sz w:val="22"/>
          <w:szCs w:val="22"/>
        </w:rPr>
        <w:t xml:space="preserve">δ) δεν ζητά σε εθνικό επίπεδο πληροφορίες, δεδομένα, αναλύσεις ή λοιπά στοιχεία που έχει υποβάλει ο φορέας ανάπτυξης τεχνολογιών υγείας σε επίπεδο Ευρωπαϊκής Ένωσης, σύμφωνα με την παρ. 1 ή την παρ. 5 του άρθρου 10 του Κανονισμού (ΕΕ) 2021/2282,</w:t>
      </w:r>
    </w:p>
    <w:p>
      <w:pPr>
        <w:jc w:val="both"/>
      </w:pPr>
      <w:r>
        <w:rPr>
          <w:sz w:val="22"/>
          <w:szCs w:val="22"/>
        </w:rPr>
        <w:t xml:space="preserve">ε) κοινοποιεί αμέσως στην ομάδα συντονισμού, μέσω της πλατφόρμας του άρθρου 30 του Κανονισμού (ΕΕ) 2021/2282, κάθε πληροφορία, δεδομένο, ανάλυση και άλλο στοιχείο που λαμβάνει από τον φορέα ανάπτυξης τεχνολογιών υγείας σε επίπεδο κράτους μέλους και το οποίο εντάσσεται στο αίτημα που υποβάλλεται δυνάμει της παρ. 1 του άρθρου 10 του Κανονισμού (ΕΕ) 2021/2282.</w:t>
      </w:r>
    </w:p>
    <w:p>
      <w:pPr>
        <w:jc w:val="both"/>
      </w:pPr>
      <w:r>
        <w:rPr>
          <w:sz w:val="22"/>
          <w:szCs w:val="22"/>
        </w:rPr>
        <w:t xml:space="preserve">Η Ε.Α.Α.Φ.Α.Χ. παρέχει στην ομάδα συντονισμού, μέσω της πλατφόρμας του άρθρου 30 του Κανονισμού (ΕΕ) 2021/2282, πληροφορίες για την εθνική Α.Τ.Υ. για μια τεχνολογία υγείας, η οποία έχει αποτελέσει αντικείμενο κοινής κλινικής αξιολόγησης εντός τριάντα (30) ημερών από την ημερομηνία ολοκλήρωσής της. Ειδικότερα, η Επιτροπή Αξιολόγησης παρέχει πληροφορίες σχετικά με τον τρόπο με τον οποίο οι εκθέσεις κοινής κλινικής αξιολόγησης συνεκτιμήθηκαν κατά τη διενέργεια εθνικών Α.Τ.Υ..</w:t>
      </w:r>
    </w:p>
    <w:p>
      <w:pPr>
        <w:jc w:val="both"/>
      </w:pPr>
      <w:r>
        <w:rPr>
          <w:sz w:val="22"/>
          <w:szCs w:val="22"/>
        </w:rPr>
        <w:t xml:space="preserve">Ε. Η παροχή γνωμοδότησης στον Κάτοχο Άδειας Κυκλοφορίας (Κ.Α.Κ.) για τη δυνατότητα αίτησης ένταξης του προϊόντος στο Ταμείο Καινοτομίας σύμφωνα με την παρ. 3 του άρθρου 6 του ν. 5302/2026 (Α’78).</w:t>
      </w:r>
    </w:p>
    <w:p>
      <w:pPr>
        <w:jc w:val="both"/>
      </w:pPr>
      <w:r>
        <w:rPr>
          <w:sz w:val="22"/>
          <w:szCs w:val="22"/>
        </w:rPr>
        <w:t xml:space="preserve">ΣΤ. Η παροχή γνωμοδότησης στον Ε.Ο.Φ. σχετικά με την θεραπευτική αξία ενός φαρμάκου σε συνάρτηση με την ακάλυπτη ιατρική ανάγκη, προκειμένου αυτός να γνωμοδοτήσει στον Υπουργό Υγείας σύμφωνα με την παρ. 6 του άρθρου 254.</w:t>
      </w:r>
    </w:p>
    <w:p>
      <w:pPr>
        <w:jc w:val="both"/>
      </w:pPr>
      <w:r>
        <w:rPr>
          <w:sz w:val="22"/>
          <w:szCs w:val="22"/>
        </w:rPr>
        <w:t xml:space="preserve">3. Με απόφαση του Υπουργού Υγείας, εγκρίνεται ο Κανονισμός Λειτουργίας της Ε.Α.Α.Φ.Α.Χ. με τον οποίο ρυθμίζονται ιδίως τα ειδικότερα ζητήματα και οι τεχνικές λεπτομέρειες της μεθοδολογίας της αξιολόγησης του άρθρου 249, τα ειδικότερα ζητήματα της διαδικασίας καθορισμού του πεδίου αξιολόγησης (scoping) και της διαδικασίας αξιολόγησης του άρθρου 250, ο τρόπος λειτουργίας της, οι ειδικές υποχρεώσεις των μελών καθώς και κάθε άλλη αναγκαία λεπτομέρεια για την άσκηση του έργου της. Με όμοια απόφαση δύναται να ανακαθορίζονται η μεθοδολογία της αξιολόγησης του άρθρου 249 και οι τεχνικές λεπτομέρειες της διαδικασίας καθορισμού του πεδίου αξιολόγησης (scoping) και της διαδικασίας αξιολόγησης του άρθρου 250.</w:t>
      </w:r>
    </w:p>
    <w:p>
      <w:pPr>
        <w:jc w:val="both"/>
      </w:pPr>
      <w:r>
        <w:rPr>
          <w:sz w:val="22"/>
          <w:szCs w:val="22"/>
        </w:rPr>
        <w:t xml:space="preserve">4. Με απόφαση του Διοικητικού Συμβουλίου ή του υπ` αυτού νομίμως εξουσιοδοτημένου οργάνου του φορέα ασφάλισης, η οποία εκδίδεται μετά από αίτηση, εγκρίνεται, μόνο σε εξαιρετικές περιπτώσεις, η χορήγηση φαρμάκων που δεν περιλαμβάνονται στον κατάλογο για την περίοδο θεραπείας του ασθενούς. Η απόφαση εκδίδεται κατόπιν γνώμης της Επιτροπής της παρ. 1. Με απόφαση του Υπουργού Υγείας, η οποία εκδίδεται μετά από πρόταση του Διοικητικού Συμβουλίου του Εθνικού Οργανισμού Παροχής Υπηρεσιών Υγείας (Ε.Ο.Π.Υ.Υ.), καθορίζονται οι όροι, οι προϋποθέσεις και κάθε άλλη λεπτομέρεια για την κατ` εξαίρεση έγκριση και αποζημίωση των ως άνω φαρμάκων.».</w:t>
      </w:r>
    </w:p>
    <w:p>
      <w:pPr>
        <w:jc w:val="center"/>
      </w:pPr>
      <w:r>
        <w:rPr>
          <w:sz w:val="22"/>
          <w:szCs w:val="22"/>
        </w:rPr>
        <w:t xml:space="preserve"> </w:t>
      </w:r>
    </w:p>
    <w:p/>
    <w:p>
      <w:pPr/>
      <w:r>
        <w:rPr>
          <w:sz w:val="22"/>
          <w:szCs w:val="22"/>
          <w:b w:val="1"/>
          <w:bCs w:val="1"/>
        </w:rPr>
        <w:t xml:space="preserve">Σχόλια επί του άρθρου 57</w:t>
      </w:r>
    </w:p>
    <w:p>
      <w:pPr/>
      <w:r>
        <w:rPr>
          <w:i w:val="1"/>
          <w:iCs w:val="1"/>
        </w:rPr>
        <w:t xml:space="preserve">Δεν έχουν υποβληθεί δημοσιευμένα σχόλια επί του άρθρου.</w:t>
      </w:r>
    </w:p>
    <w:p/>
    <w:p/>
    <w:bookmarkStart w:id="57" w:name="og_article_58"/>
    <w:bookmarkEnd w:id="5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58 – Άρθρo 58  Σύνθεση, ορισμός και παύση των μελών της Επιτροπής Αξιολόγησης και Αποζημίωσης Φαρμάκων Ανθρώπινης Χρήσης – Τροποποίηση άρθρου 248 ν. 4512/2018</w:t>
      </w:r>
    </w:p>
    <w:p>
      <w:pPr>
        <w:jc w:val="both"/>
      </w:pPr>
      <w:r>
        <w:rPr>
          <w:sz w:val="22"/>
          <w:szCs w:val="22"/>
        </w:rPr>
        <w:t xml:space="preserve">Στο άρθρο 248 του ν. 4512/2018 (Α’ 5), περί σύνθεσης, ορισμού και παύσης των μελών της Επιτροπής, επέρχονται οι ακόλουθες τροποποιήσεις: α) στην παρ. 1 αα) στο δεύτερο εδάφιο οι λέξεις «με αποδεδειγμένη επιστημονική εξειδίκευση ή αποδεδειγμένη επαγγελματική εμπειρία» αντικαθίστανται από τις λέξεις «κάτοχοι πτυχίου ή διπλώματος Ανώτατου Εκπαιδευτικού Ιδρύματος (Α.Ε.Ι.) πανεπιστημιακού τομέα της ημεδαπής ή ακαδημαϊκά ισοδύναμου ή ισότιμου της αλλοδαπής ή με εργασιακή εμπειρία τουλάχιστον τριών (3) ετών αβ) στο τέλος του δεύτερου εδαφίου προστίθενται οι λέξεις «και κάτοχοι πτυχίου νομικής Ανώτατου Εκπαιδευτικού Ιδρύματος (Α.Ε.Ι.) της ημεδαπής ή ακαδημαϊκά ισοδύναμου ή ισότιμου της αλλοδαπής με εργασιακή εμπειρία τουλάχιστον τριών (3) ετών σε θέματα που άπτονται του δικαίου της υγείας», αγ) στο τέταρτο εδάφιο μετά τη λέξη «(ν.π.δ.δ.)» προστίθενται οι λέξεις «ή νομικό πρόσωπο ιδιωτικού δικαίου (ν.π.ι.δ.)», αδ) στο τέλος προστίθενται πέντε νέα εδάφια, β) στο τέλος της παρ. 4 προστίθενται δύο νέα εδάφια, γ) στο δεύτερο εδάφιο της παρ. 5 οι λέξεις «κατά παρέκκλιση των διατάξεων του ν. 4354/2015 (Α` 176)» αντικαθίστανται από τις λέξεις «κατ΄ εξαίρεση του Κεφαλαίου Β΄ του ν. 4354/2015 και ιδίως του άρθρου 21, περί αμοιβών συλλογικών οργάνων, και της παρ. 1 του άρθρου 28, περί ανώτατου ορίου αποδοχών», δ) η παρ. 6 αντικαθίσταται, ε) στην παρ. 7 διαγράφεται το πρώτο εδάφιο, και το άρθρο 248, μετά από νομοτεχνικές βελτιώσεις, διαμορφώνεται ως εξής:</w:t>
      </w:r>
    </w:p>
    <w:p>
      <w:pPr>
        <w:jc w:val="both"/>
      </w:pPr>
      <w:r>
        <w:rPr>
          <w:sz w:val="22"/>
          <w:szCs w:val="22"/>
        </w:rPr>
        <w:t xml:space="preserve">«Άρθρο 248</w:t>
      </w:r>
    </w:p>
    <w:p>
      <w:pPr>
        <w:jc w:val="both"/>
      </w:pPr>
      <w:r>
        <w:rPr>
          <w:sz w:val="22"/>
          <w:szCs w:val="22"/>
        </w:rPr>
        <w:t xml:space="preserve">Σύνθεση, Ορισμός και Παύση των μελών της Επιτροπής</w:t>
      </w:r>
    </w:p>
    <w:p>
      <w:pPr>
        <w:numPr>
          <w:ilvl w:val="0"/>
          <w:numId w:val="1"/>
        </w:numPr>
      </w:pPr>
      <w:r>
        <w:rPr>
          <w:sz w:val="22"/>
          <w:szCs w:val="22"/>
        </w:rPr>
        <w:t xml:space="preserve">Η Επιτροπή Αξιολόγησης και Αποζημίωσης Φαρμάκων Ανθρώπινης Χρήσης (Ε.Α.Α.Φ.Α.Χ.) αποτελείται από δεκατρία (13) τακτικά μέλη, μεταξύ των οποίων ο Πρόεδρος και ο Αντιπρόεδρος και δύο (2) μέλη που ορίζονται από το Δ.Σ. του Ε.Ο.Π.Υ.Υ.. Σε αυτά συμπεριλαμβάνονται πρόσωπα κάτοχοι πτυχίου ή διπλώματος Ανώτατου Εκπαιδευτικού Ιδρύματος (Α.Ε.Ι.) πανεπιστημιακού τομέα της ημεδαπής ή ακαδημαϊκά ισοδύναμου ή ισότιμου της αλλοδαπής ή με εργασιακή εμπειρία τουλάχιστον τριών (3) ετών σε τουλάχιστον έναν από τους κάτωθι τομείς: α) Φαρμακολογία, β) κλινική φαρμακολογία, γ) φαρμακοεπιδημιολογία, δ) αξιολόγηση κλινικών μελετών ή αναλύσεων κόστους/αποτελεσματικότητας στην Τεχνολογία της Υγείας, ε) στατιστική/βιοστατιστική, και στ) φαρμακοοικονομία, ζ) κατάρτιση θεραπευτικών πρωτοκόλλων ή μητρώου παθήσεων και κάτοχοι πτυχίου νομικής Ανώτατου Εκπαιδευτικού Ιδρύματος (Α.Ε.Ι.) της ημεδαπής ή ακαδημαϊκά ισοδύναμου ή ισότιμου της αλλοδαπής με εργασιακή εμπειρία τουλάχιστον τριών (3) ετών σε θέματα που άπτονται του δικαίου της υγείας. Κατά τον καθορισμό των μελών της Επιτροπής διασφαλίζεται η επαρκής αναλογία μεταξύ των ειδικοτήτων που προβλέπονται αφενός στις περιπτώσεις α`, β`, γ`, δ` και αφετέρου στις περιπτώσεις ε`, στ` και ζ`.</w:t>
      </w:r>
    </w:p>
    <w:p>
      <w:pPr>
        <w:jc w:val="both"/>
      </w:pPr>
      <w:r>
        <w:rPr>
          <w:sz w:val="22"/>
          <w:szCs w:val="22"/>
        </w:rPr>
        <w:t xml:space="preserve">Στις συνεδριάσεις της Επιτροπής δύναται να συμμετέχει το εκάστοτε τακτικό μέλος της Επιτροπής Φαρμάκων για Ανθρώπινη Χρήση που έχει διορίσει η Ελλάδα στον Ευρωπαϊκό Οργανισμό Φαρμάκων (European Medicines Agency) και ένας εκπρόσωπος της Ένωσης Ασθενών Ελλάδας ως παρατηρητής, χωρίς δικαίωμα ψήφου, καθώς και ένας εκπρόσωπος από την Ηλεκτρονική Διακυβέρνηση Υγείας και Κοινωνικής Ασφάλισης Μ.Α.Ε. (Η.ΔΥ.Κ.Α. Μ.Α.Ε.) χωρίς δικαίωμα ψήφου, επί ζητημάτων τεχνικής υποστήριξης. Στις συνεδριάσεις της Επιτροπής Αξιολόγησης και Αποζημίωσης Φαρμάκων Ανθρώπινης Χρήσης δύναται να παρίσταται έμμισθος δικηγόρος παρ` Αρείω Πάγω, εκ των υπηρετούντων σε εποπτευόμενο νομικό πρόσωπο δημοσίου δικαίου (ν.π.δ.δ.) ή νομικό πρόσωπο ιδιωτικού δικαίου (ν.π.ι.δ.) του Υπουργείου Υγείας ή Πάρεδρος του Νομικού Συμβουλίου του Κράτους, που ορίζεται με απόφαση του Υπουργού Υγείας.</w:t>
      </w:r>
    </w:p>
    <w:p>
      <w:pPr>
        <w:jc w:val="both"/>
      </w:pPr>
      <w:r>
        <w:rPr>
          <w:sz w:val="22"/>
          <w:szCs w:val="22"/>
        </w:rPr>
        <w:t xml:space="preserve">Η E.A.Α.Φ.Α.Χ. δύναται να καλεί στις συνεδριάσεις, χωρίς δικαίωμα ψήφου, έως τρεις (3) εμπειρογνώμονες οι οποίοι διαθέτουν ειδική και εμπεριστατωμένη γνώση σχετική με την υπό αξιολόγηση πάθηση ή τεχνολογία υγείας. Οι εμπειρογνώμονες του πέμπτου εδαφίου δύνανται να προέρχονται από συλλόγους ασθενών ή φροντιστών, επιστημονικά σωματεία ή εταιρείες ιατρικών ειδικοτήτων ή από άλλους φορείς που εκπροσωπούν ασθενείς, φροντιστές ή χρήστες του εθνικού συστήματος υγείας. Πριν από τη συμμετοχή τους στη διαδικασία αξιολόγησης, οι εμπειρογνώμονες υποβάλλουν δήλωση σχετικά με την ύπαρξη ή μη σύγκρουσης συμφερόντων, σύμφωνα με τους κανόνες περί σύγκρουσης συμφερόντων που εφαρμόζονται στα μέλη της Ε.Α.Α.Φ.Α.Χ., ικανής να επηρεάσει ή να προκαλέσει εύλογη αμφιβολία ως προς την αμερόληπτη άσκηση των καθηκόντων τους. Εφόσον διαπιστωθεί σύγκρουση συμφερόντων υπό την ανωτέρω έννοια, το οικείο πρόσωπο δεν συμμετέχει στη συγκεκριμένη διαδικασία αξιολόγησης.</w:t>
      </w:r>
    </w:p>
    <w:p>
      <w:pPr>
        <w:jc w:val="both"/>
      </w:pPr>
      <w:r>
        <w:rPr>
          <w:sz w:val="22"/>
          <w:szCs w:val="22"/>
        </w:rPr>
        <w:t xml:space="preserve">Στην επίσημη ιστοσελίδα της Ε.Α.Α.Φ.Α.Χ. δημοσιεύονται τα ονόματα και οι ιδιότητες των εμπειρογνωμόνων που συμμετείχαν σε κάθε αξιολόγηση, καθώς και πληροφορίες σχετικά με τις δηλωθείσες συγκρούσεις συμφερόντων, σύμφωνα με την κείμενη νομοθεσία για την προστασία των δεδομένων προσωπικού χαρακτήρα.</w:t>
      </w:r>
    </w:p>
    <w:p>
      <w:pPr>
        <w:numPr>
          <w:ilvl w:val="0"/>
          <w:numId w:val="2"/>
        </w:numPr>
      </w:pPr>
      <w:r>
        <w:rPr>
          <w:sz w:val="22"/>
          <w:szCs w:val="22"/>
        </w:rPr>
        <w:t xml:space="preserve">Η Ε.Α.Α.Φ.Α.Χ. υποστηρίζεται γραμματειακά από δέκα (10), κατά ανώτατο όριο, Γραμματείς που ορίζονται από το αρμόδιο όργανο του Υπουργείου Υγείας, εργάζονται σε καθεστώς πλήρους ή μερικής απασχόλησης σε αυτήν και είναι υπάλληλοι του Υπουργείου Υγείας ή των εποπτευομένων από το Υπουργείο Υγείας φορέων με οποιαδήποτε σχέση εργασίας.».</w:t>
      </w:r>
    </w:p>
    <w:p>
      <w:pPr>
        <w:numPr>
          <w:ilvl w:val="0"/>
          <w:numId w:val="2"/>
        </w:numPr>
      </w:pPr>
      <w:r>
        <w:rPr>
          <w:sz w:val="22"/>
          <w:szCs w:val="22"/>
        </w:rPr>
        <w:t xml:space="preserve">Με απόφαση του Υπουργού Υγείας συγκροτείται η Ε.Α.Α.Φ.Α.Χ. με τη νέα σύνθεση του εδαφίου α` και λήγει αυτοδικαίως και αζημίως η θητεία των μελών που ορίστηκαν με την υπ` αρ. Α1β/Γ.Π. 48052/26.06.2018 υπουργική απόφαση (Υ.Ο.Δ.Δ. 365), όπως ισχύει. Με απόφαση του Υπουργού Υγείας συγκροτείται και η Γραμματεία της Επιτροπής.</w:t>
      </w:r>
    </w:p>
    <w:p>
      <w:pPr>
        <w:numPr>
          <w:ilvl w:val="0"/>
          <w:numId w:val="2"/>
        </w:numPr>
      </w:pPr>
      <w:r>
        <w:rPr>
          <w:sz w:val="22"/>
          <w:szCs w:val="22"/>
        </w:rPr>
        <w:t xml:space="preserve">Η Ε.Α.Α.Φ.Α.Χ. επικουρείται στο έργο της από εξωτερικούς εμπειρογνώμονες – αξιολογητές, οι οποίοι επιλέγονται, είτε μεταξύ των καταχωρημένων σε ειδικό κατάλογο που τηρείται στον Ε.Ο.Φ., ως πιστοποιημένοι, σε σχέση με την επιστημονική εξειδίκευσή τους, είτε μεταξύ αυτών που ανήκουν σε πανεπιστημιακούς ή ερευνητικούς φορείς. Σε εξαιρετικές περιπτώσεις και υπό την προϋπόθεση ότι δεν είναι δυνατή η επιλογή των αξιολογητών κατά τα οριζόμενα στα προηγούμενα εδάφια, η Επιτροπή, με αιτιολογημένη απόφασή της, δύναται να αναθέσει την εισήγηση για την αξιολόγηση σε εξωτερικό αξιολογητή της επιλογής της. Στο πλαίσιο κάθε ενεργούμενης αξιολόγησης, οι εξωτερικοί αξιολογητές επιλέγονται με κριτήριο την επιστημονική ειδίκευσή τους και τις αποδεδειγμένες επιστημονικές ικανότητές τους στη θεραπευτική κατηγορία στην οποία ανήκει το υπό αξιολόγηση φάρμακο. Η Επιτροπή Αξιολόγησης μπορεί να αναθέσει την προεισήγηση για την αξιολόγηση του φαρμάκου και σε πανεπιστημιακούς ή ερευνητικούς φορείς. Η ανάθεση της αξιολόγησης ή της προεισήγησης για την αξιολόγηση σε εξωτερικό εμπειρογνώμονα – αξιολογητή ή σε μέλος της Επιτροπής που ορίζεται ως αξιολογητής ή εισηγητής, γίνεται με απόφαση της Επιτροπής, η οποία καταχωρίζεται στο πρακτικό της συνεδρίασης, το όποιο υπέχει θέση διορισμού του αξιολογητή ή εισηγητή. Ο τρόπος διορισμού του προηγούμενου εδαφίου ισχύει και για τους διορισμούς που έγιναν από τη σύσταση της Ε.Α.Α.Φ.Α.Χ.. Πριν από τη συμμετοχή τους στη διαδικασία αξιολόγησης, οι εξωτερικοί εμπειρογνώμονες – αξιολογητές υποβάλλουν δήλωση σχετικά με την ύπαρξη ή μη σύγκρουσης συμφερόντων, σύμφωνα με τους κανόνες περί σύγκρουσης συμφερόντων που εφαρμόζονται στα μέλη της Ε.Α.Α.Φ.Α.Χ., ικανής να επηρεάσει ή να προκαλέσει εύλογη αμφιβολία ως προς την αμερόληπτη άσκηση των καθηκόντων τους. Εφόσον διαπιστωθεί σύγκρουση συμφερόντων υπό την ανωτέρω έννοια, το οικείο πρόσωπο δεν συμμετέχει στη συγκεκριμένη διαδικασία αξιολόγησης.</w:t>
      </w:r>
    </w:p>
    <w:p>
      <w:pPr>
        <w:numPr>
          <w:ilvl w:val="0"/>
          <w:numId w:val="2"/>
        </w:numPr>
      </w:pPr>
      <w:r>
        <w:rPr>
          <w:sz w:val="22"/>
          <w:szCs w:val="22"/>
        </w:rPr>
        <w:t xml:space="preserve">Με κοινή απόφαση των Υπουργών Υγείας και Εθνικής Οικονομίας και Οικονομικών καθορίζεται η αποζημίωση των τακτικών μελών της Επιτροπής Αξιολόγησης, σύμφωνα με όσα ορίζονται στον ν. 4354/2015 (Α` 176) και στις κείμενες διατάξεις για το ενιαίο μισθολόγιο στον δημόσιο τομέα. Με όμοια απόφαση καθορίζεται και η αμοιβή των εξωτερικών αξιολογητών της E.A.Α.Φ.Α.Χ., καθώς και των μελών αυτής όταν ορίζονται ως εισηγητές, κατ΄ εξαίρεση του Κεφαλαίου Β΄ του ν. 4354/2015 και ιδίως του άρθρου 21, περί αμοιβών συλλογικών οργάνων, και της παρ. 1 του άρθρου 28, περί ανώτατου ορίου αποδοχών.</w:t>
      </w:r>
    </w:p>
    <w:p>
      <w:pPr>
        <w:numPr>
          <w:ilvl w:val="0"/>
          <w:numId w:val="2"/>
        </w:numPr>
      </w:pPr>
      <w:r>
        <w:rPr>
          <w:sz w:val="22"/>
          <w:szCs w:val="22"/>
        </w:rPr>
        <w:t xml:space="preserve">Τα μέλη της E.A.Α.Φ.Α.Χ. έχουν τριετή θητεία. Με απόφαση του Υπουργού Υγείας η θητεία των μελών δύναται να ανανεωθεί έως τρεις (3) φορές.</w:t>
      </w:r>
    </w:p>
    <w:p>
      <w:pPr>
        <w:numPr>
          <w:ilvl w:val="0"/>
          <w:numId w:val="2"/>
        </w:numPr>
      </w:pPr>
      <w:r>
        <w:rPr>
          <w:sz w:val="22"/>
          <w:szCs w:val="22"/>
        </w:rPr>
        <w:t xml:space="preserve">Ο Υπουργός Υγείας οφείλει να παύσει πρόωρα και να αντικαταστήσει το μέλος της Επιτροπής Αξιολόγησης, στο οποίο συντρέχει μία από τις κάτωθι περιπτώσεις: α) παράβαση των διατάξεων περί αρχής αμεροληψίας, ασυμβίβαστου μελών και καθήκοντος εχεμύθειας, ή β) απουσία σε περισσότερες από έξι (6) συνεδριάσεις εντός εξαμήνου, ανεξαρτήτως αιτιολογίας.».</w:t>
      </w:r>
    </w:p>
    <w:p/>
    <w:p>
      <w:pPr/>
      <w:r>
        <w:rPr>
          <w:sz w:val="22"/>
          <w:szCs w:val="22"/>
          <w:b w:val="1"/>
          <w:bCs w:val="1"/>
        </w:rPr>
        <w:t xml:space="preserve">Σχόλια επί του άρθρου 58</w:t>
      </w:r>
    </w:p>
    <w:p>
      <w:pPr/>
      <w:r>
        <w:rPr>
          <w:i w:val="1"/>
          <w:iCs w:val="1"/>
        </w:rPr>
        <w:t xml:space="preserve">Δεν έχουν υποβληθεί δημοσιευμένα σχόλια επί του άρθρου.</w:t>
      </w:r>
    </w:p>
    <w:p/>
    <w:p/>
    <w:bookmarkStart w:id="58" w:name="og_article_59"/>
    <w:bookmarkEnd w:id="5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59 – Κριτήρια και μεθοδολογία αξιολόγησης φαρμακευτικών προϊόντων και εξετάσεων βιοδεικτών – Τροποποίηση άρθρου 249 ν. 4512/2018</w:t>
      </w:r>
    </w:p>
    <w:p>
      <w:pPr>
        <w:jc w:val="both"/>
      </w:pPr>
      <w:r>
        <w:rPr>
          <w:sz w:val="22"/>
          <w:szCs w:val="22"/>
        </w:rPr>
        <w:t xml:space="preserve">Στο άρθρο 249 του ν. 4512/2018 (Α΄5), περί κριτηρίων και μεθοδολογίας αξιολόγησης, επέρχονται οι ακόλουθες τροποποιήσεις: α) η παρ. 1 αντικαθίσταται, β) η παρ. 1Α καταργείται, γ) στην παρ. 2 γα) στο πρώτο εδάφιο μετά τις λέξεις «του Κανονισμού 726/2004/ΕΚ (L 136),» προστίθενται οι λέξεις «και δεν συμμετέχουν σε κοινή κλινική αξιολόγηση,», γβ) στο τέλος του δεύτερου εδαφίου προστίθενται οι λέξεις «και ια) τα φαρμακευτικά προϊόντα που έχουν ενταχθεί στο Ταμείο Καινοτομίας του άρθρου 3 του ν. 5302/2026 (Α’78)», δ) στο πρώτο εδάφιο της παρ. 3 μετά τις λέξεις «τεχνολογιών υγείας» προστίθενται οι λέξεις «της παρ. 4», ε) στην παρ. 4 διαγράφεται το δεύτερο εδάφιο, στ) στην παρ. 5 οι λέξεις «ενώ λαμβάνει υποχρεωτικά υπόψη τις αξιολογήσεις που διενεργούνται στο πλαίσιο του δικτύου Αξιολόγησης Τεχνολογιών Υγείας της Ευρωπαϊκής Ένωσης (EunetΗΤΑ)» αντικαθίστανται από τις λέξεις «ενώ λαμβάνει υποχρεωτικά υπόψη τις αποφάσεις των ευρωπαϊκών οργάνων που αφορούν τις Κοινές Ευρωπαϊκές Αξιολογήσεις», και το άρθρο 249, μετά από νομοτεχνικές βελτιώσεις, διαμορφώνεται ως εξής:</w:t>
      </w:r>
    </w:p>
    <w:p>
      <w:pPr>
        <w:jc w:val="center"/>
      </w:pPr>
      <w:r>
        <w:rPr>
          <w:sz w:val="22"/>
          <w:szCs w:val="22"/>
        </w:rPr>
        <w:t xml:space="preserve">«Άρθρο 249</w:t>
      </w:r>
    </w:p>
    <w:p>
      <w:pPr>
        <w:jc w:val="center"/>
      </w:pPr>
      <w:r>
        <w:rPr>
          <w:sz w:val="22"/>
          <w:szCs w:val="22"/>
        </w:rPr>
        <w:t xml:space="preserve">Κριτήρια και μεθοδολογία αξιολόγησης</w:t>
      </w:r>
    </w:p>
    <w:p>
      <w:pPr>
        <w:jc w:val="both"/>
      </w:pPr>
      <w:r>
        <w:rPr>
          <w:sz w:val="22"/>
          <w:szCs w:val="22"/>
        </w:rPr>
        <w:t xml:space="preserve">1. Η κλινική και οικονομική αξιολόγηση της τεχνολογίας υγείας διενεργείται από την Επιτροπή Αξιολόγησης και Αποζημίωσης Φαρμάκων Ανθρώπινης Χρήσης (Ε.Α.Α.Φ.Α.Χ.) λαμβάνοντας υπόψη τον φάκελο που υποβάλλεται από τον φορέα ανάπτυξης τεχνολογίας υγείας.</w:t>
      </w:r>
    </w:p>
    <w:p>
      <w:pPr>
        <w:jc w:val="both"/>
      </w:pPr>
      <w:r>
        <w:rPr>
          <w:sz w:val="22"/>
          <w:szCs w:val="22"/>
        </w:rPr>
        <w:t xml:space="preserve">Α. Αξιολόγηση Φαρμακευτικών Προϊόντων</w:t>
      </w:r>
    </w:p>
    <w:p>
      <w:pPr>
        <w:jc w:val="both"/>
      </w:pPr>
      <w:r>
        <w:rPr>
          <w:sz w:val="22"/>
          <w:szCs w:val="22"/>
        </w:rPr>
        <w:t xml:space="preserve">Τα βασικά κριτήρια που χρησιμοποιούνται από την Ε.Α.Α.Φ.Α.Χ. για την αξιολόγηση των φαρμακευτικών προϊόντων είναι:</w:t>
      </w:r>
    </w:p>
    <w:p>
      <w:pPr>
        <w:jc w:val="both"/>
      </w:pPr>
      <w:r>
        <w:rPr>
          <w:sz w:val="22"/>
          <w:szCs w:val="22"/>
        </w:rPr>
        <w:t xml:space="preserve">α) το κλινικό όφελος του φαρμακευτικού προϊόντος, όπως αυτό αποτιμάται λαμβάνοντας υπόψη τη σοβαρότητα και το φορτίο της νόσου, την επίδραση στους δείκτες θνητότητας και νοσηρότητας, καθώς και τα δεδομένα ασφάλειας και ανεκτικότητας.</w:t>
      </w:r>
    </w:p>
    <w:p>
      <w:pPr>
        <w:jc w:val="both"/>
      </w:pPr>
      <w:r>
        <w:rPr>
          <w:sz w:val="22"/>
          <w:szCs w:val="22"/>
        </w:rPr>
        <w:t xml:space="preserve">Το κλινικό όφελος διακρίνεται σε επαρκές και ανεπαρκές πραγματικό κλινικό όφελος. Αν το κλινικό όφελος αξιολογηθεί ως επαρκές, η Ε.Α.Α.Φ.Α.Χ. προβαίνει σε θετική γνωμοδότηση προς τον Υπουργό Υγείας και σύσταση για εισαγωγή στον κατάλογο αποζημιούμενων φαρμάκων με τρία (3) επίπεδα κατηγοριοποίησης: σημαντικό ή μέτριο ή χαμηλό. Αν το κλινικό όφελος αξιολογηθεί ως ανεπαρκές, η Ε.Α.Α.Φ.Α.Χ. προβαίνει σε αρνητική γνωμοδότηση προς τον Υπουργό Υγείας και σύσταση για απόρριψη εισαγωγής στον κατάλογο των αποζημιούμενων φαρμάκων,</w:t>
      </w:r>
    </w:p>
    <w:p>
      <w:pPr>
        <w:jc w:val="both"/>
      </w:pPr>
      <w:r>
        <w:rPr>
          <w:sz w:val="22"/>
          <w:szCs w:val="22"/>
        </w:rPr>
        <w:t xml:space="preserve">β) η πρόσθετη θεραπευτική αξία του φαρμακευτικού προϊόντος σε σύγκριση με τις ήδη διαθέσιμες αποζημιούμενες θεραπείες φαρμάκων που διαβαθμίζεται σε: i) μείζονα, ii) ουσιαστική, iii) μέτρια, iv) ελάσσονος σημασίας, v) καμία βελτίωση,</w:t>
      </w:r>
    </w:p>
    <w:p>
      <w:pPr>
        <w:jc w:val="both"/>
      </w:pPr>
      <w:r>
        <w:rPr>
          <w:sz w:val="22"/>
          <w:szCs w:val="22"/>
        </w:rPr>
        <w:t xml:space="preserve">γ) ο βαθμός αξιοπιστίας των δεδομένων των κλινικών μελετών,</w:t>
      </w:r>
    </w:p>
    <w:p>
      <w:pPr>
        <w:jc w:val="both"/>
      </w:pPr>
      <w:r>
        <w:rPr>
          <w:sz w:val="22"/>
          <w:szCs w:val="22"/>
        </w:rPr>
        <w:t xml:space="preserve">δ) ο λόγος κόστους-αποτελεσματικότητας σε συνάρτηση με την αβεβαιότητα των σχετικών κλινικών και οικονομικών δεδομένων,</w:t>
      </w:r>
    </w:p>
    <w:p>
      <w:pPr>
        <w:jc w:val="both"/>
      </w:pPr>
      <w:r>
        <w:rPr>
          <w:sz w:val="22"/>
          <w:szCs w:val="22"/>
        </w:rPr>
        <w:t xml:space="preserve">ε) η επίπτωση στον προϋπολογισμό,</w:t>
      </w:r>
    </w:p>
    <w:p>
      <w:pPr>
        <w:jc w:val="both"/>
      </w:pPr>
      <w:r>
        <w:rPr>
          <w:sz w:val="22"/>
          <w:szCs w:val="22"/>
        </w:rPr>
        <w:t xml:space="preserve">στ) η αξιολόγηση λοιπών παραμέτρων, συμπεριλαμβανομένων ηθικών, νομικών, κοινωνικών, οργανωτικών και παραμέτρων προσβασιμότητας, που συνδέονται με την ένταξη και τη χρήση της τεχνολογίας υγείας, ιδίως ως προς την ισότιμη πρόσβαση των ασθενών, την προστασία των προσωπικών δεδομένων, τη συμμόρφωση με το ισχύον κανονιστικό πλαίσιο, την αποδοχή της από τους ασθενείς και τους επαγγελματίες υγείας, καθώς και τη δυνατότητα εφαρμογής της, λαμβανομένων υπόψη των απαιτούμενων υποδομών, του ανθρώπινου δυναμικού, της εκπαίδευσης του προσωπικού και των αναγκαίων μεταβολών στην οργάνωση και στις διαδικασίες παροχής υπηρεσιών υγείας,</w:t>
      </w:r>
    </w:p>
    <w:p>
      <w:pPr>
        <w:jc w:val="both"/>
      </w:pPr>
      <w:r>
        <w:rPr>
          <w:sz w:val="22"/>
          <w:szCs w:val="22"/>
        </w:rPr>
        <w:t xml:space="preserve">ζ) η αξιολόγηση της δυνατότητας μεταφοράς των αποτελεσμάτων των επιστημονικών μελετών στον ελληνικό πληθυσμό και στο πλαίσιο παροχής υπηρεσιών υγείας της χώρας, με συνεκτίμηση τυχόν διαφορών ως προς τα επιδημιολογικά και δημογραφικά χαρακτηριστικά, τη βαρύτητα και την πορεία της νόσου, τα χαρακτηριστικά των ασθενών που συμμετείχαν στις μελέτες σε σχέση με εκείνα των ασθενών που αναμένεται να λάβουν την τεχνολογία υγείας στην Ελλάδα, καθώς και τις συνθήκες της συνήθους κλινικής πρακτικής, εφόσον οι διαφορές αυτές δύνανται να επηρεάσουν την εφαρμογή των αποτελεσμάτων στην ελληνική πραγματικότητα.</w:t>
      </w:r>
    </w:p>
    <w:p>
      <w:pPr>
        <w:jc w:val="both"/>
      </w:pPr>
      <w:r>
        <w:rPr>
          <w:sz w:val="22"/>
          <w:szCs w:val="22"/>
        </w:rPr>
        <w:t xml:space="preserve">Η αιτιολογημένη γνωμοδότηση της Ε.Α.Α.Φ.Α.Χ. υποβάλλεται προς τον Υπουργό Υγείας, ο οποίος αποφασίζει για την ένταξη ή μη του φαρμακευτικού προϊόντος στον Κατάλογο των Αποζημιούμενων Φαρμάκων. Περίληψη των θετικών γνωμοδοτήσεων της Ε.Α.Α.Φ.Α.Χ. αναρτάται στον ιστότοπο του Υπουργείου Υγείας. Η αιτιολογημένη γνώμη της Ε.Α.Α.Φ.Α.Χ. προς τον Υπουργό Υγείας για ένταξη ενός φαρμάκου στον Κατάλογο Αποζημιούμενων Φαρμάκων, περιλαμβάνει τη συγκεκριμένη θεραπευτική ένδειξη ή τις συγκεκριμένες θεραπευτικές ενδείξεις για την οποία ή για τις οποίες θα παρέχεται αποζημίωση, τις φαρμακευτικές μορφές, τις δοσολογίες και τις περιεκτικότητες.</w:t>
      </w:r>
    </w:p>
    <w:p>
      <w:pPr>
        <w:jc w:val="both"/>
      </w:pPr>
      <w:r>
        <w:rPr>
          <w:sz w:val="22"/>
          <w:szCs w:val="22"/>
        </w:rPr>
        <w:t xml:space="preserve">Β. Αξιολόγηση Εξετάσεων Βιοδεικτών και Λοιπών Τεχνολογιών Υγείας</w:t>
      </w:r>
    </w:p>
    <w:p>
      <w:pPr>
        <w:jc w:val="both"/>
      </w:pPr>
      <w:r>
        <w:rPr>
          <w:sz w:val="22"/>
          <w:szCs w:val="22"/>
        </w:rPr>
        <w:t xml:space="preserve">Για τους βιοδείκτες και τις λοιπές τεχνολογίες υγείας ισχύουν τα εξής:</w:t>
      </w:r>
    </w:p>
    <w:p>
      <w:pPr>
        <w:jc w:val="both"/>
      </w:pPr>
      <w:r>
        <w:rPr>
          <w:sz w:val="22"/>
          <w:szCs w:val="22"/>
        </w:rPr>
        <w:t xml:space="preserve">Αν η χορήγηση ενός φαρμάκου προϋποθέτει την ύπαρξη αποτελέσματος εξέτασης συνοδού βιοδείκτη, ο οποίος δεν αποζημιώνεται ήδη από τον Εθνικό Οργανισμό Παροχής Υπηρεσιών Υγείας (Ε.Ο.Π.Υ.Υ.) κατά τη στιγμή της αξιολόγησης του φαρμάκου, η Ε.Α.Α.Φ.Α.Χ. προβαίνει σε παράλληλη αξιολόγηση του βιοδείκτη. Η αξιολόγηση των οικονομικών στοιχείων που υποβάλλονται πραγματοποιείται από την Επιτροπή Διαπραγμάτευσης Αμοιβών και Τιμών Ιατροτεχνολογικών Προϊόντων του Ε.Ο.Π.Υ.Υ. του άρθρου 255.</w:t>
      </w:r>
    </w:p>
    <w:p>
      <w:pPr>
        <w:jc w:val="both"/>
      </w:pPr>
      <w:r>
        <w:rPr>
          <w:sz w:val="22"/>
          <w:szCs w:val="22"/>
        </w:rPr>
        <w:t xml:space="preserve">Για την αξιολόγηση του βιοδείκτη λαμβάνονται υπόψη δεδομένα σχετικά με:</w:t>
      </w:r>
    </w:p>
    <w:p>
      <w:pPr>
        <w:jc w:val="both"/>
      </w:pPr>
      <w:r>
        <w:rPr>
          <w:sz w:val="22"/>
          <w:szCs w:val="22"/>
        </w:rPr>
        <w:t xml:space="preserve">α) την αναλυτική αξία του ελέγχου, την ευαισθησία, την ειδικότητα και την ακρίβεια της εξέτασης,</w:t>
      </w:r>
    </w:p>
    <w:p>
      <w:pPr>
        <w:jc w:val="both"/>
      </w:pPr>
      <w:r>
        <w:rPr>
          <w:sz w:val="22"/>
          <w:szCs w:val="22"/>
        </w:rPr>
        <w:t xml:space="preserve">β) τη διασφάλιση της ποιότητας κατά τη διενέργεια της εξέτασης, την αναπαραγωγιμότητα, τα κριτήρια ποιότητας,</w:t>
      </w:r>
    </w:p>
    <w:p>
      <w:pPr>
        <w:jc w:val="both"/>
      </w:pPr>
      <w:r>
        <w:rPr>
          <w:sz w:val="22"/>
          <w:szCs w:val="22"/>
        </w:rPr>
        <w:t xml:space="preserve">γ) την κλινική εγκυρότητα και την κλινική χρησιμότητα του βιοδείκτη,</w:t>
      </w:r>
    </w:p>
    <w:p>
      <w:pPr>
        <w:jc w:val="both"/>
      </w:pPr>
      <w:r>
        <w:rPr>
          <w:sz w:val="22"/>
          <w:szCs w:val="22"/>
        </w:rPr>
        <w:t xml:space="preserve">δ) το κόστος του ελέγχου,</w:t>
      </w:r>
    </w:p>
    <w:p>
      <w:pPr>
        <w:jc w:val="both"/>
      </w:pPr>
      <w:r>
        <w:rPr>
          <w:sz w:val="22"/>
          <w:szCs w:val="22"/>
        </w:rPr>
        <w:t xml:space="preserve">ε) τη συνεκτίμηση του ελέγχου στον λόγο κόστους/αποτελεσματικότητας,</w:t>
      </w:r>
    </w:p>
    <w:p>
      <w:pPr>
        <w:jc w:val="both"/>
      </w:pPr>
      <w:r>
        <w:rPr>
          <w:sz w:val="22"/>
          <w:szCs w:val="22"/>
        </w:rPr>
        <w:t xml:space="preserve">στ) τον ενδεικνυόμενο πληθυσμό που θα λάβει τον έλεγχο και</w:t>
      </w:r>
    </w:p>
    <w:p>
      <w:pPr>
        <w:jc w:val="both"/>
      </w:pPr>
      <w:r>
        <w:rPr>
          <w:sz w:val="22"/>
          <w:szCs w:val="22"/>
        </w:rPr>
        <w:t xml:space="preserve">ζ) την επίπτωση στον προϋπολογισμό από την υιοθέτηση του ελέγχου.</w:t>
      </w:r>
    </w:p>
    <w:p>
      <w:pPr>
        <w:jc w:val="both"/>
      </w:pPr>
      <w:r>
        <w:rPr>
          <w:sz w:val="22"/>
          <w:szCs w:val="22"/>
        </w:rPr>
        <w:t xml:space="preserve">1Α. καταργείται</w:t>
      </w:r>
    </w:p>
    <w:p>
      <w:pPr>
        <w:jc w:val="both"/>
      </w:pPr>
      <w:r>
        <w:rPr>
          <w:sz w:val="22"/>
          <w:szCs w:val="22"/>
        </w:rPr>
        <w:t xml:space="preserve">2. Τα φάρμακα που τελούν σε περίοδο προστασίας των δεδομένων τους έχουν πάρει άδεια κυκλοφορίας, σύμφωνα με την εθνική διαδικασία ή την αποκεντρωμένη διαδικασία ή τη διαδικασία αμοιβαίας αναγνώρισης ή την κεντρική διαδικασία του Κανονισμού 726/2004/ΕΚ (L 136), και δεν συμμετέχουν σε κοινή κλινική αξιολόγηση, υπάγονται σε αξιολόγηση, μόνον εφόσον αποζημιώνονται τουλάχιστον σε πέντε (5) από τα κάτωθι ειδικώς αναφερόμενα κράτη μέλη που διαθέτουν μηχανισμό αξιολόγησης τεχνολογιών υγείας για τα φάρμακα ανθρώπινης χρήσης, ήτοι: το Βέλγιο, τη Γαλλία, τη Δανία, την Ισπανία, την Ολλανδία, την Πολωνία, την Πορτογαλία, τη Σλοβενία, τη Σουηδία, την Τσεχία και τη Φινλανδία.</w:t>
      </w:r>
    </w:p>
    <w:p>
      <w:pPr>
        <w:jc w:val="both"/>
      </w:pPr>
      <w:r>
        <w:rPr>
          <w:sz w:val="22"/>
          <w:szCs w:val="22"/>
        </w:rPr>
        <w:t xml:space="preserve">Από την εφαρμογή της παρούσας εξαιρούνται: α) τα φάρμακα που έχουν λάβει άδεια κυκλοφορίας ως ορφανά, μόνο εφόσον καλύπτονται από διεθνή πρωτόκολλα, β) τα φάρμακα της μεσογειακής αναιμίας, γ) τα εμβόλια που αναφέρονται στην παρ. 5 του άρθρου 2 της υπό στοιχεία Δ.ΥΓ3α/Γ.Π.32221/29.4.2013 κοινής απόφασης των Υπουργών Ανάπτυξης, Ανταγωνιστικότητας, Υποδομών, Μεταφορών και Δικτύων και Υγείας «Εναρμόνιση της ελληνικής νομοθεσίας προς την αντίστοιχη νομοθεσία της Ε.Ε. στον τομέα της παραγωγής και της κυκλοφορίας φαρμάκων που προορίζονται για ανθρώπινη χρήση, σε συμμόρφωση με την υπ’ αρ. 2001/83/ΕΚ Οδηγία «περί κοινοτικού κώδικα για τα φάρμακα που προορίζονται για ανθρώπινη χρήση» (L 311/28.11.2001), όπως ισχύει και όπως τροποποιήθηκε με την Οδηγία 2011/62/ΕΕ, όσον αφορά την πρόληψη της εισόδου ψευδεπίγραφων φαρμάκων στη νόμιμη αλυσίδα εφοδιασμού (L 174/1.7.2011)» (Β’ 1049), δ) τα φάρμακα με βάση το ανθρώπινο αίμα ή το πλάσμα του αίματος, όπως ορίζονται στην παρ. 11 του άρθρου 2 της υπό στοιχεία Δ.ΥΓ3α/Γ.Π.32221/29.4.2013 κοινής απόφασης, ε) τα φάρμακα συνδυασμών γνωστών δραστικών ουσιών, δηλαδή φάρμακα τα οποία συνδυάζουν δραστικές ουσίες, για τις οποίες έχει παρέλθει το χρονικό διάστημα προστασίας των δεδομένων τους, ανεξάρτητα από τη νομική βάση έγκρισής τους και εφόσον η ένδειξή τους είναι αντικατάσταση των θεραπειών ελεύθερου συνδυασμού, στ) τα φάρμακα «κλώνοι», που ορίζονται ως φάρμακα με διαφορετική εμπορική ονομασία, ίδια φαρμακοτεχνική μορφή, ίδια ποιοτική και ποσοτική σύνθεση, τόσο σε δραστική ουσία όσο και σε έκδοχα και τα οποία έλαβαν άδεια κυκλοφορίας με την ίδια φαρμακοχημική, προκλινική και κλινική τεκμηρίωση σε σχέση με φάρμακα τα οποία περιλαμβάνονται ήδη στον Κατάλογο Αποζημιούμενων Φαρμάκων, ζ) τα «βιοομοειδή» φάρμακα, δηλαδή τα φάρμακα βιολογικής προέλευσης τα οποία έχουν εγκριθεί σύμφωνα την παρ. 4 του άρθρου 10 της Οδηγίας 2001/83/ΕΚ του Ευρωπαϊκού Κοινοβουλίου και του Συμβουλίου, της 6ης Νοεμβρίου 2001, περί κοινοτικού κώδικος για τα φάρμακα που προορίζονται για ανθρώπινη χρήση (L 311), με αναφορά σε φάρμακα βιολογικής προέλευσης, τα οποία περιλαμβάνονται ήδη στον Κατάλογο Αποζημιούμενων Φαρμάκων, η) φάρμακα που τιμολογούνται σύμφωνα με το άρθρο 14 της υπ’ αρ. 32535/2019 (Β’ 1508), θ) φάρμακα καλώς καθιερωμένης χρήσης με νομική βάση έγκρισης του άρθρου 10(α) της Οδηγίας 2001/83/ΕΚ ι) φάρμακα που διακινούνται με έκτακτη εισαγωγή και αποζημιώνονται, μέσω του Ινστιτούτου Φαρμακευτικής Έρευνας και Τεχνολογίας Μ.Α.Ε., σε εκτέλεση παραγγελιών του Συστήματος Ηλεκτρονικής Προέγκρισης, για χρονικό διάστημα τουλάχιστον έξι (6) μηνών και με μηνιαίο κόστος θεραπείας ανά ασθενή άνω των χιλίων (1.000) ευρώ και ια) τα φαρμακευτικά προϊόντα που έχουν ενταχθεί στο Ταμείο Καινοτομίας του άρθρου 3 του ν. 5302/2026 (Α’ 78).</w:t>
      </w:r>
    </w:p>
    <w:p>
      <w:pPr>
        <w:jc w:val="both"/>
      </w:pPr>
      <w:r>
        <w:rPr>
          <w:sz w:val="22"/>
          <w:szCs w:val="22"/>
        </w:rPr>
        <w:t xml:space="preserve">Τα φάρμακα της περ. ι) μετά το πέρας του χρονικού διαστήματος των έξι (6) μηνών υπάγονται υποχρεωτικά σε αξιολόγηση. Σε περίπτωση μη συμμόρφωσης των Κατόχων Άδειας Κυκλοφορίας στην ανωτέρω υποχρέωση, επιβάλλονται διοικητικά πρόστιμα. Με κοινή απόφαση των Υπουργών Υγείας και Εθνικής Οικονομίας και Οικονομικών ορίζονται η διαδικασία με την οποία τα φάρμακα της περ. ι) υπάγονται σε αξιολόγηση, τα διοικητικά πρόστιμα, το όργανο που διαπιστώνει και επιβάλλει τα διοικητικά πρόστιμα, η διαδικασία επιβολής τους, καθώς και κάθε άλλο σχετικό θέμα.</w:t>
      </w:r>
    </w:p>
    <w:p>
      <w:pPr>
        <w:jc w:val="both"/>
      </w:pPr>
      <w:r>
        <w:rPr>
          <w:sz w:val="22"/>
          <w:szCs w:val="22"/>
        </w:rPr>
        <w:t xml:space="preserve">Η ρύθμιση της παραγράφου αυτής εφαρμόζεται για όλα τα προϊόντα που θα υποβληθούν προς αξιολόγηση στην Ε.Α.Α.Φ.Α.Χ. μετά την έναρξη ισχύος του παρόντος νόμου, καθώς και για όλα τα προϊόντα των οποίων η αξιολόγηση εκκρεμεί ακόμη στο πλαίσιο της ΕΑΑΦΑΧ. Προϊόντα τα οποία έχουν ήδη παραπεμφθεί στην Επιτροπή Διαπραγμάτευσης πριν από την έναρξη ισχύος του παρόντος νόμου δεν αξιολογούνται εκ νέου.</w:t>
      </w:r>
    </w:p>
    <w:p>
      <w:pPr>
        <w:jc w:val="both"/>
      </w:pPr>
      <w:r>
        <w:rPr>
          <w:sz w:val="22"/>
          <w:szCs w:val="22"/>
        </w:rPr>
        <w:t xml:space="preserve">3. Με απόφαση του Υπουργού Υγείας, μετά από αιτιολογημένη γνώμη της Επιτροπής Αξιολόγησης, η οποία δημοσιεύεται στην Εφημερίδα της Κυβερνήσεως, και αναρτάται στην ιστοσελίδα του Ε.Ο.Φ., δύναται να αναθεωρείται ο προαναφερόμενος κατάλογος των χωρών της Ε.Ε. που διαθέτουν μηχανισμό αξιολόγησης τεχνολογιών υγείας της παρ. 4. Η απόφαση του προηγούμενου εδαφίου δεν μπορεί να τροποποιηθεί πριν την παρέλευση έτους από την έναρξη ισχύος της.</w:t>
      </w:r>
    </w:p>
    <w:p>
      <w:pPr>
        <w:jc w:val="both"/>
      </w:pPr>
      <w:r>
        <w:rPr>
          <w:sz w:val="22"/>
          <w:szCs w:val="22"/>
        </w:rPr>
        <w:t xml:space="preserve">4. Τα μέλη της Ε.Α.Α.Φ.Α.Χ. και οι εξωτερικοί εμπειρογνώμονες-αξιολογητές έχουν πρόσβαση σε κάθε πληροφορία που διαθέτουν ο Ε.Ο.Φ., ο Ε.Ο.Π.Υ.Υ. και η Η.ΔΙ.Κ.Α. Μ.Α.Ε. σχετικά με το υπό αξιολόγηση και ένταξη φάρμακο και την υπό αξιολόγηση και ένταξη εξέταση βιοδείκτη, και γενικώς, σχετικά με κάθε φάρμακο και κάθε εξέταση βιοδείκτη.</w:t>
      </w:r>
    </w:p>
    <w:p>
      <w:pPr>
        <w:jc w:val="both"/>
      </w:pPr>
      <w:r>
        <w:rPr>
          <w:sz w:val="22"/>
          <w:szCs w:val="22"/>
        </w:rPr>
        <w:t xml:space="preserve">5. Η Ε.Α.Α.Φ.Α.Χ. μπορεί να λαμβάνει υπόψη της, τις αξιολογήσεις και τις αποφάσεις οργανισμών αξιολόγησης τεχνολογιών υγείας άλλων ευρωπαϊκών χωρών ενώ λαμβάνει υποχρεωτικά υπόψη τις αποφάσεις των ευρωπαϊκών οργάνων που αφορούν τις Κοινές Ευρωπαϊκές Αξιολογήσεις.».</w:t>
      </w:r>
    </w:p>
    <w:p/>
    <w:p>
      <w:pPr/>
      <w:r>
        <w:rPr>
          <w:sz w:val="22"/>
          <w:szCs w:val="22"/>
          <w:b w:val="1"/>
          <w:bCs w:val="1"/>
        </w:rPr>
        <w:t xml:space="preserve">Σχόλια επί του άρθρου 59</w:t>
      </w:r>
    </w:p>
    <w:p>
      <w:pPr/>
      <w:r>
        <w:rPr>
          <w:i w:val="1"/>
          <w:iCs w:val="1"/>
        </w:rPr>
        <w:t xml:space="preserve">Δεν έχουν υποβληθεί δημοσιευμένα σχόλια επί του άρθρου.</w:t>
      </w:r>
    </w:p>
    <w:p/>
    <w:p/>
    <w:bookmarkStart w:id="59" w:name="og_article_60"/>
    <w:bookmarkEnd w:id="5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60 – Διαδικασία αξιολόγησης φαρμάκου για την ένταξή του στον Κατάλογο Αποζημιούμενων Φαρμάκων και ειδική διαδικασία αξιολόγησης φαρμακευτικού σκευάσματος για την ένταξή του στο Ταμείο Καινοτομίας - Τροποποίηση άρθρου 250 ν. 4512/2018</w:t>
      </w:r>
    </w:p>
    <w:p>
      <w:pPr>
        <w:jc w:val="both"/>
      </w:pPr>
      <w:r>
        <w:rPr>
          <w:sz w:val="22"/>
          <w:szCs w:val="22"/>
        </w:rPr>
        <w:t xml:space="preserve">Στο άρθρο 250 του ν. 4512/2018 (Α’ 5), περί διαδικασίας αξιολόγησης, επέρχονται οι ακόλουθες τροποποιήσεις: α) στην παρ. 1 αα) οι περ. α) και β) αντικαθίστανται, αβ) προστίθεται δέκατο τέταρτο εδάφιο, β) οι παρ. 1Α και 1Β καταργούνται, γ) η παρ. 2 αντικαθίσταται, δ) στην παρ. 3 προστίθεται δεύτερο εδάφιο, ε) στην παρ. 5 μετά τις λέξεις «από τα μέλη της,» οι λέξεις «πλην του Προέδρου» διαγράφονται, και το άρθρο 250 διαμορφώνεται ως εξής:</w:t>
      </w:r>
    </w:p>
    <w:p>
      <w:pPr>
        <w:jc w:val="center"/>
      </w:pPr>
      <w:r>
        <w:rPr>
          <w:sz w:val="22"/>
          <w:szCs w:val="22"/>
        </w:rPr>
        <w:t xml:space="preserve">«Άρθρο 250</w:t>
      </w:r>
    </w:p>
    <w:p>
      <w:pPr>
        <w:jc w:val="center"/>
      </w:pPr>
      <w:r>
        <w:rPr>
          <w:sz w:val="22"/>
          <w:szCs w:val="22"/>
        </w:rPr>
        <w:t xml:space="preserve">Διαδικασία αξιολόγησης</w:t>
      </w:r>
    </w:p>
    <w:p>
      <w:pPr>
        <w:jc w:val="both"/>
      </w:pPr>
      <w:r>
        <w:rPr>
          <w:sz w:val="22"/>
          <w:szCs w:val="22"/>
        </w:rPr>
        <w:t xml:space="preserve">1. α) Για την αξιολόγηση ενός φαρμάκου από την Επιτροπή Αξιολόγησης και την ένταξη στον κατάλογο του άρθρου 12 του ν. 3816/2010 (Α’ 6), ή την απένταξή του από αυτόν, o Κάτοχος Άδειας Κυκλοφορίας (ΚΑΚ):</w:t>
      </w:r>
    </w:p>
    <w:p>
      <w:pPr>
        <w:jc w:val="both"/>
      </w:pPr>
      <w:r>
        <w:rPr>
          <w:sz w:val="22"/>
          <w:szCs w:val="22"/>
        </w:rPr>
        <w:t xml:space="preserve">αα) Υποβάλει αίτημα στην Επιτροπή Αξιολόγησης και Αποζημίωσης Φαρμάκων Ανθρώπινης Χρήσης (Ε.Α.Α.Φ.Α.Χ.) προκειμένου να προσδιορισθεί η διαδικασία καθορισμού του πεδίου αξιολόγησης, με σκοπό την προετοιμασία του φακέλου αξιολόγησης, συνοδευόμενο από το αντίστοιχο τέλος, το ύψος του οποίου καθορίζεται με κοινή απόφαση των Υπουργών Υγείας και Εθνικής Οικονομίας και Οικονομικών.</w:t>
      </w:r>
    </w:p>
    <w:p>
      <w:pPr>
        <w:jc w:val="both"/>
      </w:pPr>
      <w:r>
        <w:rPr>
          <w:sz w:val="22"/>
          <w:szCs w:val="22"/>
        </w:rPr>
        <w:t xml:space="preserve">αβ) Με την ολοκλήρωση της διαδικασίας της υποπερ. αα) του παρόντος, υποβάλλει στην Επιτροπή Αξιολόγησης αίτηση αξιολόγησης, συνοδευόμενη από πλήρη φάκελο με τα πληροφοριακά στοιχεία και τα έγγραφα, συνοδευόμενο από εφάπαξ τέλος αξιολόγησης, το ύψος του οποίου καθορίζεται με κοινή απόφαση των Υπουργών Εθνικής Οικονομίας και Οικονομικών και Υγείας.</w:t>
      </w:r>
    </w:p>
    <w:p>
      <w:pPr>
        <w:jc w:val="both"/>
      </w:pPr>
      <w:r>
        <w:rPr>
          <w:sz w:val="22"/>
          <w:szCs w:val="22"/>
        </w:rPr>
        <w:t xml:space="preserve">β) Για την ένταξη ενός φαρμακευτικού σκευάσματος στο Ταμείο Καινοτομίας του άρθρου 3 του ν. 5302/2026 (Α΄78) o Κάτοχος Άδειας Κυκλοφορίας (ΚΑΚ): υποβάλλει σύμφωνα με το άρθρο 6 του ν. 5302/2026 στην Ε.Α.Α.Φ.Α.Χ. σχετική αίτηση, συνοδευόμενη από εφάπαξ τέλος αξιολόγησης για την ένταξή του στο Ταμείο Καινοτομίας, το ύψος του οποίου καθορίζεται με κοινή απόφαση των Υπουργών Εθνικής Οικονομίας και Οικονομικών και Υγείας.</w:t>
      </w:r>
    </w:p>
    <w:p>
      <w:pPr>
        <w:jc w:val="both"/>
      </w:pPr>
      <w:r>
        <w:rPr>
          <w:sz w:val="22"/>
          <w:szCs w:val="22"/>
        </w:rPr>
        <w:t xml:space="preserve">Αν κατά την αξιολόγηση του φαρμάκου απαιτείται να αξιολογηθεί και συνοδός βιοδείκτης, τότε ο νόμιμος κατασκευαστής διαγνωστικών προϊόντων (IVD) ή το διαπιστευμένο εργαστήριο για διαγνωστικούς ελέγχους που αναπτύσσονται σε εργαστήριο (LDTs) ή ο αρμόδιος επιστημονικός φορέας υποβάλλει φάκελο με τα σχετικά δεδομένα που αναγράφονται στην παρ. 1Α του άρθρου 249 και καταβάλλει εφάπαξ τέλος αξιολόγησης, το ύψος του οποίου καθορίζεται με κοινή απόφαση των Υπουργών Εθνικής Οικονομίας και Οικονομικών και Υγείας. Με απόφαση του Υπουργού Υγείας εξειδικεύονται ο τύπος της αίτησης, τα πληροφοριακά στοιχεία και τα έγγραφα που υποβάλλονται από τους ΚΑΚ, τους νόμιμους κατασκευαστές διαγνωστικών προϊόντων (IVD), το διαπιστευμένο εργαστήριο για διαγνωστικούς ελέγχους που αναπτύσσονται σε εργαστήριο (LDTs) και τον αρμόδιο επιστημονικό φορέα. Το καταβαλλόμενο ως άνω τέλος αποτελεί δημόσιο έσοδο, που εμφανίζεται στα έσοδα προϋπολογισμού και εγγράφεται ως πίστωση, κατά περίπτωση, στον τακτικό προϋπολογισμό του Υπουργείου Υγείας, οι πιστώσεις του οποίου βαρύνονται με τις δαπάνες της αποζημίωσης των μελών, των νομικών συμβούλων, των εξωτερικών αξιολογητών, των υπαλλήλων της γραμματείας και εν γένει των εξόδων λειτουργίας της Ε.Α.Α.Φ.Α.Χ., της Επιτροπής Διαπραγμάτευσης Τιμών Φαρμάκων και της Ειδικής Υποεπιτροπής Αξιολόγησης των κατ’ εξαίρεση Χορηγούμενων Φαρμάκων. Η υποχρέωση εμφάνισης στα έσοδα του προϋπολογισμού και εγγραφής στις πιστώσεις του Υπουργείου Υγείας ισχύει από την ημερομηνία καταβολής του τέλους.</w:t>
      </w:r>
    </w:p>
    <w:p>
      <w:pPr>
        <w:jc w:val="both"/>
      </w:pPr>
      <w:r>
        <w:rPr>
          <w:sz w:val="22"/>
          <w:szCs w:val="22"/>
        </w:rPr>
        <w:t xml:space="preserve">Τα γενόσημα που έχουν ίδιες δραστικές ουσίες και ενδείξεις με ήδη αποζημιούμενα, δεν υπόκεινται σε αξιολόγηση από την Επιτροπή Αξιολόγησης. Επίσης, δεν υπόκεινται σε αξιολόγηση τα φαρμακευτικά προϊόντα που εγκρίνονται με τη νομική βάση του άρθρου 10 (β) της Οδηγίας 2001/83/ΕΚ. Τα βιο-ομοειδή φαρμακευτικά προϊόντα υπόκεινται σε συνοπτική διαδικασία αξιολόγησης εντός μηνός από την υποβολή της αίτησης, σύμφωνα με τα οριζόμενα στο παρόν. Τα βιο-ομοειδή δεν παραπέμπονται σε εξωτερικούς αξιολογητές. Κατά τη συνοπτική διαδικασία αξιολόγησης εκτιμώνται τα διαθέσιμα κλινικά και επιδημιολογικά δεδομένα και η επίπτωση της νέας θεραπείας στον προϋπολογισμό. Τα εμβόλια υπόκεινται σε συνοπτική διαδικασία αξιολόγησης εντός μηνός από την υποβολή της αίτησης, σύμφωνα με τα οριζόμενα στο παρόν. Στην ίδια συνοπτική διαδικασία αξιολόγησης υπόκεινται φαρμακευτικά σκευάσματα που έχουν λάβει άδεια κυκλοφορίας από τον Ευρωπαϊκό Οργανισμό Φαρμάκων (Ε.Μ.Α.) και έχουν χαρακτηριστεί ως «φάρμακα προηγμένων θεραπειών» (Αdvanced Medicinal Therapeutic Products, ATMPs) ή «φάρμακα προτεραιότητας» (Priority Medicines, PRIME) και είναι υποψήφια για κατάθεση αιτήματος στην Επιτροπή του Ταμείου Καινοτομίας του άρθρου 5 του ν. 5302/2026, σύμφωνα με τα οριζόμενα στο παρόν. Επίσης δεν υπόκεινται σε αξιολόγηση η αλλαγή περιέκτη, οι αλλαγές στη συσκευασία, η μετονομασία και αλλαγές σε φαρμακοτεχνική μορφή, που αφορούν στην ίδια οδό χορήγησης και τη διαδικασία αποδέσμευσης φαρμάκων, ήδη ενταγμένων στον θετικό κατάλογο και δεν επιφέρουν επίπτωση στη δαπάνη.</w:t>
      </w:r>
    </w:p>
    <w:p>
      <w:pPr>
        <w:jc w:val="both"/>
      </w:pPr>
      <w:r>
        <w:rPr>
          <w:sz w:val="22"/>
          <w:szCs w:val="22"/>
        </w:rPr>
        <w:t xml:space="preserve">1Α. (Καταργείται)</w:t>
      </w:r>
    </w:p>
    <w:p>
      <w:pPr>
        <w:jc w:val="both"/>
      </w:pPr>
      <w:r>
        <w:rPr>
          <w:sz w:val="22"/>
          <w:szCs w:val="22"/>
        </w:rPr>
        <w:t xml:space="preserve">1Β. (Καταργείται)</w:t>
      </w:r>
    </w:p>
    <w:p>
      <w:pPr>
        <w:jc w:val="both"/>
      </w:pPr>
      <w:r>
        <w:rPr>
          <w:sz w:val="22"/>
          <w:szCs w:val="22"/>
        </w:rPr>
        <w:t xml:space="preserve">2. Για την εκτίμηση της επίπτωσης στον προϋπολογισμό από την ένταξη ενός φαρμάκου στον Κατάλογο Αποζημιούμενων Φαρμάκων, η Ε.Α.Α.Φ.Α.Χ. παραπέμπει υποχρεωτικά προς την Επιτροπή Διαπραγμάτευσης του άρθρου 254 όλες τις αιτήσεις, οι οποίες:</w:t>
      </w:r>
    </w:p>
    <w:p>
      <w:pPr>
        <w:jc w:val="both"/>
      </w:pPr>
      <w:r>
        <w:rPr>
          <w:sz w:val="22"/>
          <w:szCs w:val="22"/>
        </w:rPr>
        <w:t xml:space="preserve">α) έχουν λάβει καταρχάς θετική αξιολόγηση βάσει των κριτηρίων α) έως ζ) της περ. Α της παρ. 1 του άρθρου 249,</w:t>
      </w:r>
    </w:p>
    <w:p>
      <w:pPr>
        <w:jc w:val="both"/>
      </w:pPr>
      <w:r>
        <w:rPr>
          <w:sz w:val="22"/>
          <w:szCs w:val="22"/>
        </w:rPr>
        <w:t xml:space="preserve">β) έχουν λάβει καταρχάς θετική αξιολόγηση βάσει συνοπτικής διαδικασίας αξιολόγησης, ενώ για την εκτίμηση της επίπτωσης στη δαπάνη για παρεχόμενες υπηρεσίες υγείας και ιατροτεχνολογικά προϊόντα και συμπληρώματα ειδικής διατροφής από την ένταξη μίας εξέτασης βιοδείκτη στον Ενιαίο Κανονισμό Παροχών Υγείας του Ε.Ο.Π.Υ.Υ. η Επιτροπή Αξιολόγησης παραπέμπει υποχρεωτικά στην Επιτροπή Διαπραγμάτευσης Αμοιβών και Τιμών Ιατροτεχνολογικών Προϊόντων του άρθρου 255 όλες τις αιτήσεις, οι οποίες έχουν λάβει καταρχάς θετική αξιολόγηση βάσει των κριτηρίων α) έως ζ) της περ. Β της παρ. 1 του άρθρου 249.</w:t>
      </w:r>
    </w:p>
    <w:p>
      <w:pPr>
        <w:jc w:val="both"/>
      </w:pPr>
      <w:r>
        <w:rPr>
          <w:sz w:val="22"/>
          <w:szCs w:val="22"/>
        </w:rPr>
        <w:t xml:space="preserve">3. Σε περίπτωση απόφασης απόρριψη αίτηση για την ένταξη ενός φαρμάκου ή μίας εξέτασης βιοδείκτη στον Κατάλογο Αποζημιούμενων Φαρμάκων ή στον Ενιαίο Κανονισμό Παροχών Υγείας του Ε.Ο.Π.Υ.Υ. η Ε.Α.Α.Φ.Α.Χ. αιτιολογεί την απόρριψη και ενημερώνει τον Κάτοχο Άδειας Κυκλοφορίας, ο οποίος μπορεί να υποβάλει νέα αίτηση μόνο μετά την παρέλευση τριών (3) μηνών από την έκδοση της ως άνω απόφασης, και μόνο εφόσον συνυποβάλλει πληροφοριακά στοιχεία και έγγραφα κλινικής και οικονομικής τεκμηρίωσης που δικαιολογούν νέα ουσιαστική αξιολόγηση του φαρμάκου ή της εξέτασης βιοδείκτη με τα κριτήρια αξιολόγησης τεχνολογιών υγείας του παρόντος. Σε περίπτωση απόρριψης της αίτησης για την ένταξη ενός φαρμάκου στον Κατάλογο Αποζημιούμενων Φαρμάκων, αυτά δεν μπορούν να εισάγονται από το Ινστιτούτο Φαρμακευτικής Έρευνας και Τεχνολογίας, υπό την επιφύλαξη του άρθρου 265.</w:t>
      </w:r>
    </w:p>
    <w:p>
      <w:pPr>
        <w:jc w:val="both"/>
      </w:pPr>
      <w:r>
        <w:rPr>
          <w:sz w:val="22"/>
          <w:szCs w:val="22"/>
        </w:rPr>
        <w:t xml:space="preserve">4. Η Επιτροπή Αξιολόγησης, στο πλαίσιο του έργου της, υποχρεωτικά αξιολογεί και γνωμοδοτεί στον Υπουργό Υγείας, σχετικά με τη διατήρηση της ένταξης ή την απένταξη όλων των φαρμάκων που βρίσκονται σε περίοδο προστασίας των δεδομένων τους και έχουν ενταχθεί στον Κατάλογο Αποζημιούμενων Φαρμάκων, εντός της τελευταίας τριετίας πριν την έκδοση της πρώτης υπουργικής απόφασης συγκρότησης της Επιτροπής. Η αξιολόγηση αυτή ολοκληρώνεται εντός δύο (2) ετών από την έκδοση της ως άνω απόφασης. Η ανωτέρω διαδικασία αξιολόγησης πρέπει να εκκινείται κάθε τρία (3) χρόνια από τη λήξη της προηγούμενης αξιολόγησης και να περαιώνεται εντός χρονικού διαστήματος ενός (1) έτους για όλα τα φάρμακα που βρίσκονται σε περίοδο προστασίας των δεδομένων τους και έχουν ενταχθεί στον Κατάλογο Αποζημιούμενων Φαρμάκων από τη λήξη της προηγούμενης αξιολόγησης. Η Επιτροπή Αξιολόγησης μπορεί να προβαίνει σύμφωνα με όσα ορίζονται στον παρόντα νόμο, σε επαναξιολόγηση όλων των φαρμάκων και να εισηγείται προς τον Υπουργό Υγείας, προκειμένου αυτός να λάβει απόφαση σχετικά με την αναθεώρηση του καταλόγου και τη διατήρηση της ένταξης ή την απένταξή τους.</w:t>
      </w:r>
    </w:p>
    <w:p>
      <w:pPr>
        <w:jc w:val="both"/>
      </w:pPr>
      <w:r>
        <w:rPr>
          <w:sz w:val="22"/>
          <w:szCs w:val="22"/>
        </w:rPr>
        <w:t xml:space="preserve">5. Με απόφαση της Επιτροπής Αξιολόγησης ορίζεται ένα από τα μέλη της, ως Εισηγητής του φακέλου αξιολόγησης, καθώς και τουλάχιστον δύο (2) εξωτερικοί αξιολογητές, από τα μητρώα εξωτερικών αξιολογητών. Η Επιτροπή Αξιολόγησης μπορεί, με ομόφωνη και ειδικώς αιτιολογημένη απόφαση, να μην ορίσει εξωτερικούς αξιολογητές ή να ορίσει μόνο έναν (1).</w:t>
      </w:r>
    </w:p>
    <w:p>
      <w:pPr>
        <w:jc w:val="both"/>
      </w:pPr>
      <w:r>
        <w:rPr>
          <w:sz w:val="22"/>
          <w:szCs w:val="22"/>
        </w:rPr>
        <w:t xml:space="preserve">6. Περίληψη των γνωμοδοτήσεων της Επιτροπής Αξιολόγησης, που γίνονται αποδεκτές από τον Υπουργό Υγείας, η οποία περιλαμβάνει κατ’ ελάχιστο το σκεπτικό τους, δημοσιοποιείται στην ιστοσελίδα του Ε.Ο.Φ., αφού έχουν απαλειφθεί πληροφορίες που αφορούν: α) το εμπορικό απόρρητο και β) προσωπικά δεδομένα. Στον Κανονισμό Λειτουργίας της Επιτροπής περιλαμβάνεται σχετικό πρότυπο έγγραφο.</w:t>
      </w:r>
    </w:p>
    <w:p>
      <w:pPr>
        <w:jc w:val="both"/>
      </w:pPr>
      <w:r>
        <w:rPr>
          <w:sz w:val="22"/>
          <w:szCs w:val="22"/>
        </w:rPr>
        <w:t xml:space="preserve">7. Η Επιτροπή Αξιολόγησης καλεί εκπροσώπους συλλόγων ασθενών και επιστημονικών σωματείων ή εταιρειών ιατρικών ειδικοτήτων για να εκφράσουν τις απόψεις τους, πριν από την οριστικοποίηση της γνωμοδότησης στη σχετική υποομάδα ή/και στην ομάδα συντονισμού για οριοθέτηση του πεδίου εφαρμογής, με την οποία προσδιορίζονται οι σχετικές παράμετροι για το πεδίο της κοινής κλινικής αξιολόγησης σύμφωνα με το άρθρο 8 του Κανονισμού (ΕΕ) 2021/2282 του Ευρωπαϊκού Κοινοβουλίου και του Συμβουλίου της 15ης Δεκεμβρίου 2021 σχετικά με την αξιολόγηση των τεχνολογιών υγείας και την τροποποίηση της οδηγίας 2011/24/ΕΕ (L 458).».</w:t>
      </w:r>
    </w:p>
    <w:p/>
    <w:p>
      <w:pPr/>
      <w:r>
        <w:rPr>
          <w:sz w:val="22"/>
          <w:szCs w:val="22"/>
          <w:b w:val="1"/>
          <w:bCs w:val="1"/>
        </w:rPr>
        <w:t xml:space="preserve">Σχόλια επί του άρθρου 60</w:t>
      </w:r>
    </w:p>
    <w:p>
      <w:pPr/>
      <w:r>
        <w:rPr>
          <w:i w:val="1"/>
          <w:iCs w:val="1"/>
        </w:rPr>
        <w:t xml:space="preserve">Δεν έχουν υποβληθεί δημοσιευμένα σχόλια επί του άρθρου.</w:t>
      </w:r>
    </w:p>
    <w:p/>
    <w:p/>
    <w:bookmarkStart w:id="60" w:name="og_article_61"/>
    <w:bookmarkEnd w:id="6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61 – Κριτήρια διαπραγμάτευσης τιμών φαρμάκου- Τροποποίηση παρ. 2 και 6 άρθρου 254 ν. 4512/2018</w:t>
      </w:r>
    </w:p>
    <w:p>
      <w:pPr>
        <w:jc w:val="both"/>
      </w:pPr>
      <w:r>
        <w:rPr>
          <w:sz w:val="22"/>
          <w:szCs w:val="22"/>
        </w:rPr>
        <w:t xml:space="preserve">1. Στην παρ. 2 του άρθρου 254 του ν. 4512/2018 (Α’ 5), περί Επιτροπής Διαπραγμάτευσης Τιμών Φαρμάκων, επέρχονται οι ακόλουθες τροποποιήσεις: α) στην παρ. 2, αα) στο πρώτο εδάφιο οι λέξεις «στο αρμόδιο όργανο του Υπουργείου Υγείας» αντικαθίστανται από τις λέξεις «στον Υπουργό Υγείας», αβ) στο δεύτερο εδάφιο οι λέξεις «του αρμοδίου οργάνου του Υπουργείου Υγείας» αντικαθίστανται από τις λέξεις «του Υπουργού Υγείας» και η παρ. 2 διαμορφώνεται ως εξής:</w:t>
      </w:r>
    </w:p>
    <w:p>
      <w:pPr>
        <w:jc w:val="both"/>
      </w:pPr>
      <w:r>
        <w:rPr>
          <w:sz w:val="22"/>
          <w:szCs w:val="22"/>
        </w:rPr>
        <w:t xml:space="preserve">«2. Η Επιτροπή Διαπραγμάτευσης έχει την αρμοδιότητα να διαπραγματεύεται τις τιμές ή τις εκπτώσεις των φαρμάκων, τα οποία αποζημιώνονται από τον Ε.Ο.Π.Υ.Υ. ή προμηθεύονται τα δημόσια νοσοκομεία, το Υπουργείο Εθνικής Άμυνας και το Νοσηλευτικό Ίδρυμα Μετοχικού Ταμείου Στρατού (Ν.Ι.Μ.Τ.Σ.), να συνάπτει συμφωνίες με τους Κ.Α.Κ. που συμμετέχουν στη σχετική διαδικασία διαπραγμάτευσης ως προς το ανωτέρω αντικείμενο της διαπραγμάτευσης, να εισηγείται στην Επιτροπή Αξιολόγησης σχετικά με την επίπτωση στον προϋπολογισμό της αποζημίωσης των φαρμάκων και στις περιοριστικά προβλεπόμενες περιπτώσεις που ορίζονται ρητά από το νόμο να γνωμοδοτεί απευθείας στον Υπουργό Υγείας ως προς την ένταξη προϊόντων στον Κατάλογο Αποζημιούμενων Φαρμάκων. Οι συμφωνίες που συνάπτονται μεταξύ της Επιτροπής και των Κ.Α.Κ. καθίστανται δεσμευτικές για τον Ε.Ο.Π.Υ.Υ., τους Κ.Α.Κ., τα δημόσια νοσοκομεία, το Υπουργείο Εθνικής Άμυνας και το Ν.Ι.Μ.Τ.Σ. μετά την έναρξη ισχύος της απόφασης του Υπουργού Υγείας περί ένταξης ή απένταξης ή αναθεώρησης του Καταλόγου Αποζημιούμενων Φαρμάκων, εφόσον στη σχετική απόφαση του Υπουργού Υγείας αποδέχεται την γνώμη της Επιτροπής Αξιολόγησης που ενσωματώνει την ανωτέρω εισήγηση της Επιτροπής Διαπραγμάτευσης ή αποδέχεται τη γνώμη της Επιτροπής Διαπραγμάτευσης, όπου κατά το νόμο αυτή προβλέπεται.».</w:t>
      </w:r>
    </w:p>
    <w:p>
      <w:pPr>
        <w:jc w:val="both"/>
      </w:pPr>
      <w:r>
        <w:rPr>
          <w:sz w:val="22"/>
          <w:szCs w:val="22"/>
        </w:rPr>
        <w:t xml:space="preserve">2. Στην παρ. 6 του άρθρου 254 του ν. 4512/2018, περί Επιτροπής Διαπραγμάτευσης Τιμών Φαρμάκων, επέρχονται οι ακόλουθες τροποποιήσεις: α) στο τέλος του πρώτου εδαφίου προστίθενται οι λέξεις «καθώς και η πρόσθετη θεραπευτική αξία του φαρμάκου», β) στο έκτο εδάφιο μετά τις λέξεις «του εκάστοτε φαρμάκου για», προστίθενται οι λέξεις «τις περιπτώσεις που η Επιτροπή Αξιολόγησης έχει ορίσει την κατηγορία του βάσει της θεραπευτικής αξίας του σε σύγκριση με τις σχετικές εναλλακτικές θεραπείες της υποπερ. β της περ. Α της παρ. 1 του άρθρου 249», γ) μετά το έκτο εδάφιο προστίθεται νέο έβδομο εδάφιο και η παρ. 6 διαμορφώνεται ως εξής:</w:t>
      </w:r>
    </w:p>
    <w:p>
      <w:pPr>
        <w:jc w:val="both"/>
      </w:pPr>
      <w:r>
        <w:rPr>
          <w:sz w:val="22"/>
          <w:szCs w:val="22"/>
        </w:rPr>
        <w:t xml:space="preserve">«6. Με απόφαση του Υπουργού Υγείας καθορίζονται ο τρόπος και η διαδικασία της διαπραγμάτευσης και της λειτουργίας της Επιτροπής Διαπραγμάτευσης, τα επιμέρους κριτήρια διαπραγμάτευσης, στα οποία συμπεριλαμβάνονται, ιδίως, το ύψος του ποσού αυτόματης επιστροφής (clawback) και του μηνιαίου κλιμακωτού ποσοστού έκπτωσης (rebate) του εκάστοτε φαρμάκου, ο όγκος πωλήσεών του σε άλλα κράτη της Ευρωπαϊκής Ένωσης, οι τιμές πώλησής του σε άλλα κράτη της Ευρωπαϊκής Ένωσης, ιδίως, όταν αυτές υπολείπονται της τιμής πώλησής του στην Ελληνική Επικράτεια και πρόκειται για φάρμακο υπό προστασία, καθώς και ο χρόνος λήξης της περιόδου προστασίας του, εάν πρόκειται για φάρμακο υπό προστασία, ο τρόπος σύναψης των συμφωνιών με τους Κ.Α.Κ. και ο Κανονισμός Λειτουργίας της, καθώς και ο τρόπος ορισμού των τιμών αναφοράς (ΤΑ), που αποτελούν ασφαλιστικές τιμές αποζημίωσης για τους Φορείς Κοινωνικής Ασφάλισης (ΦΚΑ) και τον Ε.Ο.Π.Υ.Υ. καθώς και η πρόσθετη θεραπευτική αξία του φαρμάκου. Τα μέλη της Επιτροπής Διαπραγμάτευσης έχουν πρόσβαση σε κάθε πληροφορία που διαθέτουν ο Ε.Ο.Φ., ο Ε.Ο.Π.Υ.Υ., η Η.Δ.Υ.Κ.Α. Μ.Α.Ε. και οποιοσδήποτε άλλος εποπτευόμενος φορέας του Υπουργείου Υγείας ή άλλων Υπουργείων, ο οποίος συλλέγει στοιχεία, τα οποία άπτονται των αρμοδιοτήτων της Επιτροπής Διαπραγμάτευσης.</w:t>
      </w:r>
    </w:p>
    <w:p>
      <w:pPr>
        <w:jc w:val="both"/>
      </w:pPr>
      <w:r>
        <w:rPr>
          <w:sz w:val="22"/>
          <w:szCs w:val="22"/>
        </w:rPr>
        <w:t xml:space="preserve">Με την απόφαση του πρώτου εδαφίου εξειδικεύονται τα κριτήρια καθορισμού της ασφαλιστικής τιμής αποζημίωσης ανά κατηγορία φαρμάκου, ανάλογα με τη διάκρισή τους σε φάρμακα αναφοράς ή γενόσημα, καθορίζεται η έκταση συμμετοχής του ασφαλισμένου ανά κατηγορία φαρμάκων και εξειδικεύεται ο τρόπος κάλυψης ανά κατηγορία της διαφοράς ανάμεσα στην τιμή αποζημίωσης και τη λιανική τιμή του φαρμάκου.</w:t>
      </w:r>
    </w:p>
    <w:p>
      <w:pPr>
        <w:jc w:val="both"/>
      </w:pPr>
      <w:r>
        <w:rPr>
          <w:sz w:val="22"/>
          <w:szCs w:val="22"/>
        </w:rPr>
        <w:t xml:space="preserve">Κατά παρέκκλιση των κριτηρίων διαπραγμάτευσης της απόφασης του πρώτου εδαφίου, δύναται ο Υπουργός Υγείας να παραπέμπει φαρμακευτικά προϊόντα ή θεραπευτικές κατηγορίες στην Επιτροπή Διαπραγμάτευσης Τιμών Φαρμάκων με την ένδειξη «Διαπραγμάτευση για λόγους δημόσιας υγείας». Με την ίδια διαδικασία εξειδικεύονται οι λόγοι δημοσίας υγείας, οι οποίοι πιστοποιούνται από τον Εθνικό Οργανισμό Φαρμάκων, όπως επαπειλούμενες ελλείψεις φαρμακευτικών σκευασμάτων λόγω αυξημένης ζήτησης ή διακοπής κυκλοφορίας ή προβλημάτων στην παραγωγή ή αύξησης τιμής των πρώτων υλών παρασκευής, οι προϋποθέσεις και κάθε άλλο ειδικότερο ζήτημα για την υπαγωγή των φαρμακευτικών προϊόντων ή των θεραπευτικών κατηγοριών στην ανωτέρω ειδική διαδικασία διαπραγμάτευσης. Κατά παρέκκλιση των κριτηρίων διαπραγμάτευσης του πρώτου εδαφίου, η Επιτροπή Διαπραγμάτευσης δύναται να συνάπτει συμφωνίες που δεν βασίζονται στο ύψος του ποσού αυτόματης επιστροφής (clawback) και του μηνιαίου κλιμακωτού ποσοστού έκπτωσης (rebate) του εκάστοτε φαρμάκου για τις περιπτώσεις που η Επιτροπή Αξιολόγησης έχει ορίσει την κατηγορία του βάσει της θεραπευτικής αξίας του σε σύγκριση με τις σχετικές εναλλακτικές θεραπείες της υποπερ. β της περ. Α της παρ. 1 του άρθρου 249, τις κοινές κλινικές αξιολογήσεις της παρ. Γ της παρ. 2 του άρθρου 247, καθώς και για τα φαρμακευτικά σκευάσματα του Ταμείου Καινοτομίας που παραπέμπονται στην Επιτροπή Διαπραγμάτευσης.</w:t>
      </w:r>
    </w:p>
    <w:p>
      <w:pPr>
        <w:jc w:val="both"/>
      </w:pPr>
      <w:r>
        <w:rPr>
          <w:sz w:val="22"/>
          <w:szCs w:val="22"/>
        </w:rPr>
        <w:t xml:space="preserve">Η Επιτροπή Διαπραγμάτευσης παρέχει σύμφωνη γνώμη επί της προτεινόμενης προτεραιοποίησης της αποζημίωσης φαρμακευτικών σκευασμάτων της ίδιας θεραπευτικής κατηγορίας, λαμβάνοντας υπόψη τη γνώμη της Επιτροπής Αξιολόγησης και Αποζημίωσης Φαρμάκων Ανθρώπινης Χρήσης επί της συγκριτικής κλινικής τους αξιολόγησης και συνεκτιμώντας, για τη διαμόρφωση της γνώμης της, ιδίως το δημοσιονομικό συμφέρον, την ευκολία χορήγησης του φαρμάκου, τη συμμόρφωση των ασθενών στη θεραπεία, το προφίλ ασφάλειας, τις αποδεδειγμένα λιγότερες ανεπιθύμητες ενέργειες, τον επιλέξιμο πληθυσμό λήψης της θεραπείας, καθώς και κάθε άλλο συναφές επιστημονικό, κλινικό ή οικονομικό κριτήριο.</w:t>
      </w:r>
    </w:p>
    <w:p>
      <w:pPr>
        <w:jc w:val="both"/>
      </w:pPr>
      <w:r>
        <w:rPr>
          <w:sz w:val="22"/>
          <w:szCs w:val="22"/>
        </w:rPr>
        <w:t xml:space="preserve">Για την αποζημίωση της συμμετοχής των μελών και των γραμματέων στις συνεδριάσεις της Επιτροπής, η οποία συνεδριάζει κατ` εξαίρεση εντός του κανονικού ωραρίου εργασίας των οικείων υπηρεσιών, αλλά περατώνεται μετά τη λήξη αυτού, εφαρμόζεται το άρθρο 21 του ν. 4354/2015 (Α’ 176). Η αποζημίωση του προηγούμενου εδαφίου καλύπτεται εξ ολοκλήρου από τις πιστώσεις του καταβαλλόμενου τέλους αξιολόγησης της παρ. 1 του άρθρου 250.».</w:t>
      </w:r>
    </w:p>
    <w:p/>
    <w:p>
      <w:pPr/>
      <w:r>
        <w:rPr>
          <w:sz w:val="22"/>
          <w:szCs w:val="22"/>
          <w:b w:val="1"/>
          <w:bCs w:val="1"/>
        </w:rPr>
        <w:t xml:space="preserve">Σχόλια επί του άρθρου 61</w:t>
      </w:r>
    </w:p>
    <w:p>
      <w:pPr/>
      <w:r>
        <w:rPr>
          <w:i w:val="1"/>
          <w:iCs w:val="1"/>
        </w:rPr>
        <w:t xml:space="preserve">Δεν έχουν υποβληθεί δημοσιευμένα σχόλια επί του άρθρου.</w:t>
      </w:r>
    </w:p>
    <w:p/>
    <w:p/>
    <w:bookmarkStart w:id="61" w:name="og_article_62"/>
    <w:bookmarkEnd w:id="6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62 – Έργο της Επιτροπής Ελέγχου του Συστήματος Ηλεκτρονικής Προέγκρισης του Εθνικού Οργανισμού Παροχής Υπηρεσιών Υγείας - Τροποποίηση παρ. 3 άρθρου 265Α ν. 4512/2018</w:t>
      </w:r>
    </w:p>
    <w:p>
      <w:pPr>
        <w:jc w:val="both"/>
      </w:pPr>
      <w:r>
        <w:rPr>
          <w:sz w:val="22"/>
          <w:szCs w:val="22"/>
        </w:rPr>
        <w:t xml:space="preserve">Στο πρώτο εδάφιο της παρ. 3 του άρθρου 265Α του ν. 4512/2018 (Α΄5), περί Επιτροπής Ελέγχου του Συστήματος Ηλεκτρονικής Προέγκρισης του Εθνικού Οργανισμού Παροχής Υπηρεσιών Υγείας, μετά τις λέξεις «μετά την έναρξη ισχύος του παρόντος» προστίθενται οι λέξεις «, καθώς και ο έλεγχος των ατομικών αιτημάτων για φαρμακευτικά σκευάσματα που έχουν ενταχθεί στο Ταμείο Καινοτομίας του άρθρου 3 του ν. 5302/2026 (Α’78)» και η παρ. 3 διαμορφώνεται ως εξής:</w:t>
      </w:r>
    </w:p>
    <w:p>
      <w:pPr>
        <w:jc w:val="both"/>
      </w:pPr>
      <w:r>
        <w:rPr>
          <w:sz w:val="22"/>
          <w:szCs w:val="22"/>
        </w:rPr>
        <w:t xml:space="preserve">«3. Έργο της Επιτροπής είναι ο έλεγχος των ατομικών αιτημάτων που εμπίπτουν στις περ. β), γ) και στ) της παρ. 1 του άρθρου 265 και αφορούν σε φάρμακο με νέα δραστική ουσία ή σε συνδυασμό ουσιών που εισάγονται για πρώτη φορά στη χώρα μετά την έναρξη ισχύος του παρόντος ή σε φάρμακο με δραστική ουσία που πρόκειται να χορηγηθεί σε μη εγκεκριμένη ένδειξη (off label) ή μη αποζημιούμενη ένδειξη για την οποία εμφανίζεται αίτημα στο Σ.Η.Π. για πρώτη φορά μετά την έναρξη ισχύος του παρόντος, καθώς και ο έλεγχος των ατομικών αιτημάτων για φαρμακευτικά σκευάσματα που έχουν ενταχθεί στο Ταμείο Καινοτομίας του άρθρου 3 του ν. 5302/2026 (Α’78). Φαρμακευτικά σκευάσματα για τα οποία έχουν γίνει ήδη αποδεκτά μέσω Σ.Η.Π. ατομικά αιτήματα που υποβλήθηκαν πριν από τη δημοσίευση του παρόντος, δύνανται να ελέγχονται από την Επιτροπή κατόπιν νέου αιτήματος που υποβάλλεται μετά τη δημοσίευση του παρόντος. Η Επιτροπή ελέγχει τα ως άνω ατομικά αιτήματα ως προς τη στοιχειοθέτηση υψηλής ακάλυπτης ιατρικής ανάγκης, σύμφωνα με τα εξής κριτήρια: α) Πάθηση απειλητική για τη ζωή, β) πάθηση που προκαλεί σοβαρή αναπηρία και γ) πάθηση για την οποία δεν υπάρχουν αποζημιούμενες θεραπείες στη χώρα. Εφόσον, κατά την κρίση της Επιτροπής, στοιχειοθετείται υψηλή ακάλυπτη ιατρική ανάγκη για τη συγκεκριμένη πάθηση στην οποία αφορά το αίτημα, η Επιτροπή ελέγχει περαιτέρω τα εξής κριτήρια: α) Τη στοιχειοθέτηση μεγάλου θεραπευτικού αποτελέσματος σχετικά με συγκεκριμένη ένδειξη, β) την άμεση θεραπευτική διασύνδεση με την πλειοψηφία του πληθυσμού με τη συγκεκριμένη πάθηση και γ) τα κλινικά δεδομένα υψηλής βεβαιότητας. Η αίτηση των θεραπόντων ιατρών που υποβάλλεται στην Επιτροπή Ελέγχου Σ.Η.Π. έχει χαρακτήρα υπεύθυνης δήλωσης ότι το ιστορικό του ασθενούς και τα στοιχεία του ιατρικού του φακέλου που συμπεριλαμβάνονται είναι αληθή και ακριβή.».</w:t>
      </w:r>
    </w:p>
    <w:p/>
    <w:p>
      <w:pPr/>
      <w:r>
        <w:rPr>
          <w:sz w:val="22"/>
          <w:szCs w:val="22"/>
          <w:b w:val="1"/>
          <w:bCs w:val="1"/>
        </w:rPr>
        <w:t xml:space="preserve">Σχόλια επί του άρθρου 62</w:t>
      </w:r>
    </w:p>
    <w:p>
      <w:pPr/>
      <w:r>
        <w:rPr>
          <w:i w:val="1"/>
          <w:iCs w:val="1"/>
        </w:rPr>
        <w:t xml:space="preserve">Δεν έχουν υποβληθεί δημοσιευμένα σχόλια επί του άρθρου.</w:t>
      </w:r>
    </w:p>
    <w:p/>
    <w:p/>
    <w:bookmarkStart w:id="62" w:name="og_article_63"/>
    <w:bookmarkEnd w:id="6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63 – Προϋποθέσεις ένταξης φαρμακευτικών σκευασμάτων στο Ταμείο Καινοτομίας - Τροποποίηση περ. β) παρ. 2 άρθρου 4 ν. 5302/2026</w:t>
      </w:r>
    </w:p>
    <w:p>
      <w:pPr>
        <w:jc w:val="both"/>
      </w:pPr>
      <w:r>
        <w:rPr>
          <w:sz w:val="22"/>
          <w:szCs w:val="22"/>
        </w:rPr>
        <w:t xml:space="preserve">Στην περ. β) της παρ. 2 του άρθρου 4 του ν. 5302/2026 (Α’ 78), περί κριτηρίων εισαγωγής, αξιολόγησης και ένταξης φαρμακευτικών σκευασμάτων στο Ταμείο Καινοτομίας, μετά τις λέξεις «επιστημονικής εταιρείας» προστίθενται οι λέξεις «ή αναγνωρισμένου Κέντρου Εμπειρογνωμοσύνης σπάνιων και πολύπλοκων νοσημάτων» και η παρ. 2 διαμορφώνεται ως εξής:</w:t>
      </w:r>
    </w:p>
    <w:p>
      <w:pPr>
        <w:jc w:val="both"/>
      </w:pPr>
      <w:r>
        <w:rPr>
          <w:sz w:val="22"/>
          <w:szCs w:val="22"/>
        </w:rPr>
        <w:t xml:space="preserve">«2. Προϋποθέσεις για την ένταξη φαρμακευτικών σκευασμάτων στο Ταμείο Καινοτομίας είναι σωρευτικά οι ακόλουθες:</w:t>
      </w:r>
    </w:p>
    <w:p>
      <w:pPr>
        <w:jc w:val="both"/>
      </w:pPr>
      <w:r>
        <w:rPr>
          <w:sz w:val="22"/>
          <w:szCs w:val="22"/>
        </w:rPr>
        <w:t xml:space="preserve">α) Ένταξη των φαρμακευτικών σκευάσματων στην ετήσια αναφορά που έχει υποβάλει ο Κάτοχος Άδειας Κυκλοφορίας (Κ.Α.Κ.) στην υπηρεσία Σάρωσης Ορίζοντα (Horizon Scanning) του άρθρου 10 του ν. 4931/2022 (Α’ 94), περί λειτουργίας συστήματος σάρωσης ορίζοντα στη Διεύθυνση Φαρμάκου που λειτουργεί στον Εθνικό Οργανισμό Παροχής Υπηρεσιών Υγείας (Ε.Ο.Π.Υ.Υ.), η οποία κοινοποιείται τον Ιανουάριο κάθε έτους στην Επιτροπή Ταμείου Καινοτομίας,</w:t>
      </w:r>
    </w:p>
    <w:p>
      <w:pPr>
        <w:jc w:val="both"/>
      </w:pPr>
      <w:r>
        <w:rPr>
          <w:sz w:val="22"/>
          <w:szCs w:val="22"/>
        </w:rPr>
        <w:t xml:space="preserve">β) αίτημα αναγνωρισμένης από το Κεντρικό Συμβούλιο Υγείας επιστημονικής εταιρείας ή αναγνωρισμένου Κέντρου Εμπειρογνωμοσύνης σπάνιων και πολύπλοκων νοσημάτων προς την Επιτροπή Ταμείου Καινοτομίας για την αναγκαιότητα χορήγησης της θεραπείας σε δικαιούχο περίθαλψης,».</w:t>
      </w:r>
    </w:p>
    <w:p/>
    <w:p>
      <w:pPr/>
      <w:r>
        <w:rPr>
          <w:sz w:val="22"/>
          <w:szCs w:val="22"/>
          <w:b w:val="1"/>
          <w:bCs w:val="1"/>
        </w:rPr>
        <w:t xml:space="preserve">Σχόλια επί του άρθρου 63</w:t>
      </w:r>
    </w:p>
    <w:p>
      <w:pPr/>
      <w:r>
        <w:rPr>
          <w:b w:val="1"/>
          <w:bCs w:val="1"/>
        </w:rPr>
        <w:t xml:space="preserve">Β******** Π********* Ψ******** – 18 Σεπτεμβρίου 2026, 08:47</w:t>
      </w:r>
    </w:p>
    <w:p>
      <w:pPr/>
      <w:r>
        <w:rPr/>
        <w:t xml:space="preserve">Well</w:t>
      </w:r>
    </w:p>
    <w:p/>
    <w:p/>
    <w:p/>
    <w:bookmarkStart w:id="63" w:name="og_article_64"/>
    <w:bookmarkEnd w:id="6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64 – Ορισμός Προσωρινής Τιμής – Τροποποίηση παρ. 2 άρθρου 6 του ν. 5302/2026</w:t>
      </w:r>
    </w:p>
    <w:p>
      <w:pPr>
        <w:jc w:val="both"/>
      </w:pPr>
      <w:r>
        <w:rPr>
          <w:sz w:val="22"/>
          <w:szCs w:val="22"/>
        </w:rPr>
        <w:t xml:space="preserve">Στο δεύτερο εδάφιο της παρ. 2 του άρθρου 6 του ν. 5302/2026 (Α΄78) οι λέξεις «κατά την ένταξη» διαγράφονται και η παρ. 2 διαμορφώνεται ως εξής:</w:t>
      </w:r>
    </w:p>
    <w:p>
      <w:pPr>
        <w:jc w:val="both"/>
      </w:pPr>
      <w:r>
        <w:rPr>
          <w:sz w:val="22"/>
          <w:szCs w:val="22"/>
        </w:rPr>
        <w:t xml:space="preserve">«2. Ο Κ.Α.Κ. αιτείται προς τον Εθνικό Οργανισμό Φαρμάκων (Ε.Ο.Φ.) τον προσωρινό ορισμό τιμής, αν το προϊόν δεν έχει τιμολογηθεί πριν από την υποβολή της αίτησης. Ο Ε.Ο.Φ. αποδίδει προσωρινή τιμή, με βάση την ισχύουσα νομοθεσία για την τιμολόγηση και ακολουθεί συμπληρωματικό δελτίο τιμολόγησης για τα προϊόντα υπό ένταξη, που δεν δημοσιεύεται. Μετά την έξοδο από το Ταμείο Καινοτομίας, το φαρμακευτικό σκεύασμα τιμολογείται εκ νέου, σύμφωνα με την υπό στοιχεία Δ3(α)οικ.82331/2019 απόφαση του Υπουργού Υγείας «Διατάξεις τιμολόγησης φαρμάκων» (Β’ 4274).».</w:t>
      </w:r>
    </w:p>
    <w:p/>
    <w:p>
      <w:pPr/>
      <w:r>
        <w:rPr>
          <w:sz w:val="22"/>
          <w:szCs w:val="22"/>
          <w:b w:val="1"/>
          <w:bCs w:val="1"/>
        </w:rPr>
        <w:t xml:space="preserve">Σχόλια επί του άρθρου 64</w:t>
      </w:r>
    </w:p>
    <w:p>
      <w:pPr/>
      <w:r>
        <w:rPr>
          <w:i w:val="1"/>
          <w:iCs w:val="1"/>
        </w:rPr>
        <w:t xml:space="preserve">Δεν έχουν υποβληθεί δημοσιευμένα σχόλια επί του άρθρου.</w:t>
      </w:r>
    </w:p>
    <w:p/>
    <w:p/>
    <w:bookmarkStart w:id="64" w:name="og_article_65"/>
    <w:bookmarkEnd w:id="6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65 – Εναρμόνιση των ρυθμίσεων για τα βιοπαθολογικά εργαστήρια και τα εξωτερικά ιατρεία των ιδιωτικών ψυχιατρικών κλινικών -Τροποποίηση παρ. 5 και 5 Α άρθρου 47 ν. 4600/2019</w:t>
      </w:r>
    </w:p>
    <w:p>
      <w:pPr>
        <w:jc w:val="both"/>
      </w:pPr>
      <w:r>
        <w:rPr>
          <w:sz w:val="22"/>
          <w:szCs w:val="22"/>
        </w:rPr>
        <w:t xml:space="preserve">Στο άρθρο 47 του ν. 4600/2019 (Α΄ 43), περί μεταβατικών και τελικών διατάξεων, επέρχονται οι ακόλουθες τροποποιήσεις: α) στο πρώτο εδάφιο της παρ. 5 οι λέξεις «Ενότητας Ε’» αντικαθίστανται από τις λέξεις «Ενότητας Β» και μετά τις λέξεις «του Παραρτήματος Β’» προστίθενται οι λέξεις «για το Βιοπαθολογικό Εργαστήριο, τύπου Ε1 και η παρ. Β.1.4 της Ενότητας Ε του Παραρτήματος Β’», β) στην παρ. 5Α: βα) στο πρώτο εδάφιο, μετά τις λέξεις «η παρ. 3 του άρθρου 37» η λέξη «εφαρμόζεται» αντικαθίσταται από τις λέξεις «, το δεύτερο εδάφιο της περ. η) της Ενότητας Β του Παραρτήματος Δ’ και οι περ. α), β) και γ) της παρ. 2 της Ενότητας Ε του Παραρτήματος Δ’ και το δεύτερο εδάφιο της Σημείωσης της Ενότητας Β της παρ. Β.1.4 του Παραρτήματος Β’ για τα Γραφεία/Εξεταστήρια Ψυχιάτρων, Ψυχολόγων, Κοινωνικών Λειτουργών και Ειδικευμένων Ιατρών εφαρμόζονται», ββ) στο δεύτερο εδάφιο, μετά τις λέξεις «τμημάτων ειδικότητας» προστίθενται οι λέξεις «και ο ορισμός των Γραφείων/Εξεταστηρίων που δύνανται να λειτουργούν ως Εξωτερικά Ιατρεία» και οι παρ. 5 και 5Α, μετά από νομοτεχνικές βελτιώσεις, διαμορφώνονται ως εξής:</w:t>
      </w:r>
    </w:p>
    <w:p>
      <w:pPr>
        <w:jc w:val="both"/>
      </w:pPr>
      <w:r>
        <w:rPr>
          <w:sz w:val="22"/>
          <w:szCs w:val="22"/>
        </w:rPr>
        <w:t xml:space="preserve">«5. Για όλες τις ψυχιατρικές κλινικές, ανεξαρτήτως του χρόνου έκδοσης της άδειας ίδρυσης και λειτουργίας τους, εφαρμόζεται η παρ. Β.1.4 της Ενότητας Β του Παραρτήματος Β’ για το Βιοπαθολογικό Εργαστήριο, τύπου Ε1 και η παρ. Β.1.4 της Ενότητας Ε του Παραρτήματος Β ́ για ελάχιστο απαραίτητο ελεύθερο χώρο είκοσι (20) τ.μ. τουλάχιστον ανά κλίνη, καθώς και η παράγραφος 2 του άρθρου 37 περί μέγιστου αριθμού κλινών. Η παρούσα ισχύει και για κάθε τροποποίηση της άδειας ίδρυσης και λειτουργίας των ψυχιατρικών Κλινικών, ανεξαρτήτως του χρόνου έκδοσής τους, και καταλαμβάνει και τις εκκρεμείς έως τη δημοσίευση του παρόντος νόμου αιτήσεις περί τροποποίησης των αδειών ίδρυσης και λειτουργίας τους, αλλά δεν συνεπάγεται: α) την ανάκληση ή την υποχρέωση τροποποίησης, αδειών ίδρυσης και λειτουργίας που έχουν χορηγηθεί νόμιμα έως την έναρξη ισχύος του παρόντος νόμου σύμφωνα με τις ισχύουσες κατά τον χρόνο έκδοσής τους διατάξεις και β) τη μη δυνατότητα τροποποίησης αδειών ίδρυσης και λειτουργίας ψυχιατρικών Κλινικών, εφόσον δεν αυξάνεται η δυναμικότητα των κλινών τους.</w:t>
      </w:r>
    </w:p>
    <w:p>
      <w:pPr>
        <w:jc w:val="both"/>
      </w:pPr>
      <w:r>
        <w:rPr>
          <w:sz w:val="22"/>
          <w:szCs w:val="22"/>
        </w:rPr>
        <w:t xml:space="preserve">5Α. H παρ. 3 του άρθρου 37, το δεύτερο εδάφιο της περ. η) της Eνότητας Β του Παραρτήματος Δ’ και οι περ. α), β) και γ) της παρ. 2 της Ενότητας Ε του Παραρτήματος Δ’, και το δεύτερο εδάφιο της Σημείωσης της Ενότητας Β της παρ. Β.1.4 του Παραρτήματος Β’ για τα Γραφεία/Εξεταστήρια Ψυχιάτρων, Ψυχολόγων, Κοινωνικών Λειτουργών και Ειδικευμένων Ιατρών εφαρμόζονται σε όλες τις ιδιωτικές ψυχιατρικές κλινικές, ανεξαρτήτως αριθμού κλινών, οι οποίες έχουν λάβει άδεια ίδρυσης και λειτουργίας έως την έναρξη ισχύος του παρόντος. Η προσαρμογή του αριθμού των τμημάτων ειδικότητας και ο ορισμός των Γραφείων / Εξεταστηρίων που δύνανται να λειτουργούν ως Εξωτερικά Ιατρεία, σύμφωνα με το πρώτο εδάφιο γίνεται με απλή γνωστοποίηση και με την έκδοση σχετικής απόφασης του αρμόδιου Περιφερειάρχη περί τροποποίησης της άδειας λειτουργίας, εφαρμοζομένων αναλόγως της διαδικασίας και των προϋποθέσεων του δευτέρου και τρίτου εδαφίου της παρ. 2 του άρθρου 6, περί των γενικών προϋποθέσεων άδειας ίδρυσης και λειτουργίας ιδιωτικής κλινικής.».</w:t>
      </w:r>
    </w:p>
    <w:p/>
    <w:p>
      <w:pPr/>
      <w:r>
        <w:rPr>
          <w:sz w:val="22"/>
          <w:szCs w:val="22"/>
          <w:b w:val="1"/>
          <w:bCs w:val="1"/>
        </w:rPr>
        <w:t xml:space="preserve">Σχόλια επί του άρθρου 65</w:t>
      </w:r>
    </w:p>
    <w:p>
      <w:pPr/>
      <w:r>
        <w:rPr>
          <w:i w:val="1"/>
          <w:iCs w:val="1"/>
        </w:rPr>
        <w:t xml:space="preserve">Δεν έχουν υποβληθεί δημοσιευμένα σχόλια επί του άρθρου.</w:t>
      </w:r>
    </w:p>
    <w:p/>
    <w:p/>
    <w:bookmarkStart w:id="65" w:name="og_article_66"/>
    <w:bookmarkEnd w:id="6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66 – Αριθμός εφημερευόντων ιατρών και ειδικό προσωπικό Ιδιωτικών Ψυχιατρικών Κλινικών - Τροποποίηση περ. η) Ενότητας Β και Ενότητας Ε Παραρτήματος Δ΄ ν. 4600/2019</w:t>
      </w:r>
    </w:p>
    <w:p>
      <w:pPr>
        <w:jc w:val="both"/>
      </w:pPr>
      <w:r>
        <w:rPr>
          <w:sz w:val="22"/>
          <w:szCs w:val="22"/>
        </w:rPr>
        <w:t xml:space="preserve">1. Στην περ. η) της Ενότητας Β’ του Παραρτήματος Δ’ του ν. 4600/2019 (Α΄ 43), περί διάκρισης και σύνθεσης του προσωπικού των Ιδιωτικών Κλινικών, προστίθεται δεύτερο εδάφιο και η Ενότητα Β΄ διαμορφώνεται ως εξής:</w:t>
      </w:r>
    </w:p>
    <w:p>
      <w:pPr>
        <w:jc w:val="both"/>
      </w:pPr>
      <w:r>
        <w:rPr>
          <w:sz w:val="22"/>
          <w:szCs w:val="22"/>
        </w:rPr>
        <w:t xml:space="preserve">«η) Η κλινική υποχρεούται να διαθέτει ένα (1) εφημερεύοντα ειδικευμένο ανά πενήντα (50) κλίνες ανά τομέα. Για τις Ψυχιατρικές Κλινικές, η κλινική υποχρεούται να διαθέτει έναν (1) εφημερεύοντα ιατρό ανά εκατόν εξήντα (160) κλίνες.».</w:t>
      </w:r>
    </w:p>
    <w:p>
      <w:pPr>
        <w:jc w:val="both"/>
      </w:pPr>
      <w:r>
        <w:rPr>
          <w:sz w:val="22"/>
          <w:szCs w:val="22"/>
        </w:rPr>
        <w:t xml:space="preserve">2. Στην παρ. 2 της Ενότητας Ε΄ του Παραρτήματος Δ΄ του ν. 4600/2019, περί ειδικού προσωπικού των ιδιωτικών ψυχιατρικών κλινικών, επέρχονται οι ακόλουθες τροποποιήσεις: α) στην περ. α) οι λέξεις «εν ελλείψει» διαγράφονται, β) στην περ. β), βα) οι λέξεις «με 6ωρη τουλάχιστον ημερήσια απασχόληση, σε πενθήμερη βάση, ανά ογδόντα (80) κλίνες» αντικαθίστανται από τις λέξεις «καλούμενος κατά περίπτωση για κλινικές έως ογδόντα (80) κλίνες», ββ) προστίθεται δεύτερο εδάφιο, γ) στην περ. γ) οι λέξεις «καλούμενος κατά περίπτωση για κλινικές μέχρι ογδόντα (80) κλίνες» αντικαθίστανται από τις λέξεις «ανά εκατόν εξήντα (160) κλίνες, με 6ωρη τουλάχιστον ημερήσια απασχόληση, σε πενθήμερη βάση», δ) προστίθεται πέμπτο εδάφιο και η παρ. 2 της Ενότητας Ε’, μετά από νομοτεχνικές βελτιώσεις, διαμορφώνεται ως εξής:</w:t>
      </w:r>
    </w:p>
    <w:p>
      <w:pPr>
        <w:jc w:val="both"/>
      </w:pPr>
      <w:r>
        <w:rPr>
          <w:sz w:val="22"/>
          <w:szCs w:val="22"/>
        </w:rPr>
        <w:t xml:space="preserve">«2. Προκειμένου περί Ψυχιατρικών κλινικών: α) Ένας (1) εργασιοθεραπευτής ή φυσιοθεραπευτής με 4ωρη τουλάχιστον ημερήσια απασχόληση, σε πενθήμερη βάση, ανά ογδόντα (80) κλίνες.</w:t>
      </w:r>
    </w:p>
    <w:p>
      <w:pPr>
        <w:jc w:val="both"/>
      </w:pPr>
      <w:r>
        <w:rPr>
          <w:sz w:val="22"/>
          <w:szCs w:val="22"/>
        </w:rPr>
        <w:t xml:space="preserve">β) Ένας (1) κοινωνικός λειτουργός ή επισκέπτης υγείας με Βεβαίωση (πρώην άδεια) άσκησης επαγγέλματος, ο οποίος καλείται κατά περίπτωση για κλινικές έως ογδόντα (80) κλίνες. Για κλινικές άνω των ογδόντα (80) κλινών, ένας (1) κοινωνικός λειτουργός ή επισκέπτης υγείας με Βεβαίωση (πρώην άδεια) άσκησης επαγγέλματος, με 6ωρη ημερήσια απασχόληση, σε πενθήμερη βάση, ανά εκατόν εξήντα (160) κλίνες.</w:t>
      </w:r>
    </w:p>
    <w:p>
      <w:pPr>
        <w:jc w:val="both"/>
      </w:pPr>
      <w:r>
        <w:rPr>
          <w:sz w:val="22"/>
          <w:szCs w:val="22"/>
        </w:rPr>
        <w:t xml:space="preserve">γ) Ένας (1) ψυχολόγος ανά εκατόν εξήντα (160) κλίνες, με 6ωρη τουλάχιστον ημερήσια απασχόληση, σε πενθήμερη βάση.</w:t>
      </w:r>
    </w:p>
    <w:p>
      <w:pPr>
        <w:jc w:val="both"/>
      </w:pPr>
      <w:r>
        <w:rPr>
          <w:sz w:val="22"/>
          <w:szCs w:val="22"/>
        </w:rPr>
        <w:t xml:space="preserve">Κατ’ εξαίρεση σε περίπτωση αδυναμίας εύρεσης των ειδικοτήτων των περ. α) και β), οι αντίστοιχες ειδικότητες κατά την αναλογία τους προς τις κλίνες της κλινικής δύνανται να αντικαθίστανται από έναν (1) φυσιοθεραπευτή ή από έναν (1) ψυχολόγο με τις αντίστοιχες ώρες απασχόλησης.».</w:t>
      </w:r>
    </w:p>
    <w:p/>
    <w:p>
      <w:pPr/>
      <w:r>
        <w:rPr>
          <w:sz w:val="22"/>
          <w:szCs w:val="22"/>
          <w:b w:val="1"/>
          <w:bCs w:val="1"/>
        </w:rPr>
        <w:t xml:space="preserve">Σχόλια επί του άρθρου 66</w:t>
      </w:r>
    </w:p>
    <w:p>
      <w:pPr/>
      <w:r>
        <w:rPr>
          <w:i w:val="1"/>
          <w:iCs w:val="1"/>
        </w:rPr>
        <w:t xml:space="preserve">Δεν έχουν υποβληθεί δημοσιευμένα σχόλια επί του άρθρου.</w:t>
      </w:r>
    </w:p>
    <w:p/>
    <w:p/>
    <w:bookmarkStart w:id="66" w:name="og_article_67"/>
    <w:bookmarkEnd w:id="6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67 – Έναρξη ισχύος διατάξεων του ν. 5140/2024 για τον Παγκόσμιο Οργανισμό Υγείας ως Φορέα Υλοποίησης έργων του Αναπτυξιακού Προγράμματος Δημοσίων Επενδύσεων</w:t>
      </w:r>
    </w:p>
    <w:p>
      <w:pPr>
        <w:jc w:val="both"/>
      </w:pPr>
      <w:r>
        <w:rPr>
          <w:sz w:val="22"/>
          <w:szCs w:val="22"/>
        </w:rPr>
        <w:t xml:space="preserve">1. Η ισχύς της παρ. 4 του άρθρου 21 και του άρθρου 25 του ν. 5140/2024 (Α΄ 154), κατά το μέρος που αφορούν στον Παγκόσμιο Οργανισμό Υγείας (ΠΟΥ) ως Φορέα Υλοποίησης έργων του Αναπτυξιακού Προγράμματος Δημοσίων Επενδύσεων (ΑΠΔΕ), αρχίζει από την 1η Ιανουαρίου 2027.</w:t>
      </w:r>
    </w:p>
    <w:p>
      <w:pPr>
        <w:jc w:val="both"/>
      </w:pPr>
      <w:r>
        <w:rPr>
          <w:sz w:val="22"/>
          <w:szCs w:val="22"/>
        </w:rPr>
        <w:t xml:space="preserve">2. Μέχρι την 31η Δεκεμβρίου 2026, για τα έργα του ΑΠΔΕ που ήδη υλοποιούνται, εξακολουθεί να εφαρμόζεται το ισχύον κατά την έναρξη ισχύος του παρόντος θεσμικό και δημοσιονομικό πλαίσιο, με την επιφύλαξη ειδικότερων διατάξεων της κείμενης νομοθεσίας.</w:t>
      </w:r>
    </w:p>
    <w:p/>
    <w:p>
      <w:pPr/>
      <w:r>
        <w:rPr>
          <w:sz w:val="22"/>
          <w:szCs w:val="22"/>
          <w:b w:val="1"/>
          <w:bCs w:val="1"/>
        </w:rPr>
        <w:t xml:space="preserve">Σχόλια επί του άρθρου 67</w:t>
      </w:r>
    </w:p>
    <w:p>
      <w:pPr/>
      <w:r>
        <w:rPr>
          <w:i w:val="1"/>
          <w:iCs w:val="1"/>
        </w:rPr>
        <w:t xml:space="preserve">Δεν έχουν υποβληθεί δημοσιευμένα σχόλια επί του άρθρου.</w:t>
      </w:r>
    </w:p>
    <w:p/>
    <w:p/>
    <w:bookmarkStart w:id="67" w:name="og_article_68"/>
    <w:bookmarkEnd w:id="6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68 – Συμμετοχή στο Συμβούλιο Εμπειρογνωμόνων του Κεντρικού Συμβουλίου Υγείας – Τροποποίηση παρ. 1 άρθρου 2 ν. 1278/1982</w:t>
      </w:r>
    </w:p>
    <w:p>
      <w:pPr>
        <w:jc w:val="both"/>
      </w:pPr>
      <w:r>
        <w:rPr>
          <w:sz w:val="22"/>
          <w:szCs w:val="22"/>
        </w:rPr>
        <w:t xml:space="preserve">Στην παρ. 1 του άρθρου 2 του ν. 1278/1982 (Α΄ 105), περί του Συμβουλίου Εμπειρογνωμόνων του Κεντρικού Συμβουλίου Υγείας, επέρχονται οι ακόλουθες τροποποιήσεις: α) στο εισαγωγικό εδάφιο, οι λέξεις «τριάντα έξι (36)» αντικαθίστανται από τις λέξεις «τριάντα επτά (37)», β) στην περ. ιε), οι λέξεις «Οργανισμού κατά των Ναρκωτικών (Ο.ΚΑ.ΝΑ.)» αντικαθίστανται από τις λέξεις «Εθνικού Οργανισμού Πρόληψης και Αντιμετώπισης Εξαρτήσεων (Ε.Ο.Π.Α.Ε.)», γ) στην περ. ιζ), οι λέξεις «εκπρόσωπο του Συντονιστικού Οργάνου των Περιφερειακών Διοικήσεων Τομέων Ψυχικής Υγείας (Πε.Δι.Το.Ψ.Υ.) με τον αναπληρωτή του» αντικαθίστανται από τις λέξεις «Πρόεδρο του Επιστημονικού Συμβουλίου Ψυχικής Υγείας (Ε.Συ.Ψ.Υ.) μίας Διοίκησης Υγειονομικής Περιφέρειας (Δ.Υ.Πε.) με αναπληρωτή του έναν Πρόεδρο του Ε.Συ.Ψ.Υ. άλλης Δ.Υ.Πε.», δ) προστίθεται περ. λγ) και η παρ. 1 διαμορφώνεται ως εξής:</w:t>
      </w:r>
    </w:p>
    <w:p>
      <w:pPr>
        <w:jc w:val="both"/>
      </w:pPr>
      <w:r>
        <w:rPr>
          <w:sz w:val="22"/>
          <w:szCs w:val="22"/>
        </w:rPr>
        <w:t xml:space="preserve">«1. Το Συμβούλιο Εμπειρογνωμόνων αποτελεί εισηγητικό όργανο της Διοικούσας Επιτροπής του Κεντρικού Συμβουλίου Υγείας (ΚΕ.Σ.Υ.) και σε αυτό συμμετέχουν τα εξής τριάντα επτά (37) μέλη:</w:t>
      </w:r>
    </w:p>
    <w:p>
      <w:pPr>
        <w:jc w:val="both"/>
      </w:pPr>
      <w:r>
        <w:rPr>
          <w:sz w:val="22"/>
          <w:szCs w:val="22"/>
        </w:rPr>
        <w:t xml:space="preserve">α) δύο (2) μέλη του Πανελλήνιου Ιατρικού Συλλόγου (Π.Ι.Σ.) με τους αναπληρωτές τους, που ορίζονται με απόφαση του Διοικητικού του Συμβουλίου,</w:t>
      </w:r>
    </w:p>
    <w:p>
      <w:pPr>
        <w:jc w:val="both"/>
      </w:pPr>
      <w:r>
        <w:rPr>
          <w:sz w:val="22"/>
          <w:szCs w:val="22"/>
        </w:rPr>
        <w:t xml:space="preserve">β) ένα (1) μέλος της Ομοσπονδίας Ενώσεων Νοσοκομειακών Γιατρών Ελλάδας (Ο.Ε.Ν.Γ.Ε.) με τον αναπληρωτή του, που ορίζονται με απόφαση του Διοικητικού της Συμβουλίου,</w:t>
      </w:r>
    </w:p>
    <w:p>
      <w:pPr>
        <w:jc w:val="both"/>
      </w:pPr>
      <w:r>
        <w:rPr>
          <w:sz w:val="22"/>
          <w:szCs w:val="22"/>
        </w:rPr>
        <w:t xml:space="preserve">γ) ένα (1) μέλος της Ελληνικής Οδοντιατρικής Ομοσπονδίας (Ε.Ο.Ο.) με τον αναπληρωτή του, που ορίζονται με απόφαση του Διοικητικού της Συμβουλίου,</w:t>
      </w:r>
    </w:p>
    <w:p>
      <w:pPr>
        <w:jc w:val="both"/>
      </w:pPr>
      <w:r>
        <w:rPr>
          <w:sz w:val="22"/>
          <w:szCs w:val="22"/>
        </w:rPr>
        <w:t xml:space="preserve">δ) ένα (1) μέλος του Πανελλήνιου Φαρμακευτικού Συλλόγου (Π.Φ.Σ.) με τον αναπληρωτή του, που ορίζονται με απόφαση του Διοικητικού του Συμβουλίου,</w:t>
      </w:r>
    </w:p>
    <w:p>
      <w:pPr>
        <w:jc w:val="both"/>
      </w:pPr>
      <w:r>
        <w:rPr>
          <w:sz w:val="22"/>
          <w:szCs w:val="22"/>
        </w:rPr>
        <w:t xml:space="preserve">ε) ένα (1) μέλος της Ένωσης Νοσηλευτών Ελλάδος (Ε.Ν.Ε.) με τον αναπληρωτή του, που ορίζονται με απόφαση του Διοικητικού της Συμβουλίου,</w:t>
      </w:r>
    </w:p>
    <w:p>
      <w:pPr>
        <w:jc w:val="both"/>
      </w:pPr>
      <w:r>
        <w:rPr>
          <w:sz w:val="22"/>
          <w:szCs w:val="22"/>
        </w:rPr>
        <w:t xml:space="preserve">στ) ένα (1) μέλος της Πανελλήνιας Ομοσπονδίας Εργαζομένων Δημοσίων Νοσοκομείων (Π.Ο.Ε.ΔΗ.Ν.) με τον αναπληρωτή του, που ορίζονται από το Γενικό της Συμβούλιο,</w:t>
      </w:r>
    </w:p>
    <w:p>
      <w:pPr>
        <w:jc w:val="both"/>
      </w:pPr>
      <w:r>
        <w:rPr>
          <w:sz w:val="22"/>
          <w:szCs w:val="22"/>
        </w:rPr>
        <w:t xml:space="preserve">ζ) ένα (1) μέλος του Πανελλήνιου Συλλόγου Επισκεπτών – Επισκεπτριών Υγείας (Π.Σ.Ε.Υ.) με τον αναπληρωτή του, που ορίζονται με απόφαση του Διοικητικού του Συμβουλίου,</w:t>
      </w:r>
    </w:p>
    <w:p>
      <w:pPr>
        <w:jc w:val="both"/>
      </w:pPr>
      <w:r>
        <w:rPr>
          <w:sz w:val="22"/>
          <w:szCs w:val="22"/>
        </w:rPr>
        <w:t xml:space="preserve">η) ένα (1) μέλος του Πανελλήνιου Συλλόγου Φυσικοθεραπευτών (Π.Σ.Φ.) με τον αναπληρωτή του, που ορίζονται με απόφαση του Κεντρικού Διοικητικού του Συμβουλίου,</w:t>
      </w:r>
    </w:p>
    <w:p>
      <w:pPr>
        <w:jc w:val="both"/>
      </w:pPr>
      <w:r>
        <w:rPr>
          <w:sz w:val="22"/>
          <w:szCs w:val="22"/>
        </w:rPr>
        <w:t xml:space="preserve">θ) ένα (1) μέλος με τον αναπληρωτή του, που αναδεικνύονται με δημόσια κλήρωση από την αρμόδια υπηρεσία του Υπουργείου Υγείας μεταξύ εκπροσώπων που προτείνονται από τους Συλλόγους Μαιών Μαιευτών,</w:t>
      </w:r>
    </w:p>
    <w:p>
      <w:pPr>
        <w:jc w:val="both"/>
      </w:pPr>
      <w:r>
        <w:rPr>
          <w:sz w:val="22"/>
          <w:szCs w:val="22"/>
        </w:rPr>
        <w:t xml:space="preserve">ι) ένα (1) μέλος με τον αναπληρωτή του, που αναδεικνύονται με δημόσια κλήρωση από την αρμόδια υπηρεσία του Υπουργείου Υγείας μεταξύ εκπροσώπων που προτείνονται από τις Πανελλήνιες Ενώσεις Χημικών, Βιοχημικών, Βιολόγων, Ακτινοφυσικών, Βιοεπιστημόνων και Τεχνολόγων Εργαστηρίων,</w:t>
      </w:r>
    </w:p>
    <w:p>
      <w:pPr>
        <w:jc w:val="both"/>
      </w:pPr>
      <w:r>
        <w:rPr>
          <w:sz w:val="22"/>
          <w:szCs w:val="22"/>
        </w:rPr>
        <w:t xml:space="preserve">ια) έναν (1) εκπρόσωπο του Εθνικού Οργανισμού Φαρμάκων (Ε.Ο.Φ.) με τον αναπληρωτή του, που ορίζονται με απόφαση του Διοικητικού του Συμβουλίου,</w:t>
      </w:r>
    </w:p>
    <w:p>
      <w:pPr>
        <w:jc w:val="both"/>
      </w:pPr>
      <w:r>
        <w:rPr>
          <w:sz w:val="22"/>
          <w:szCs w:val="22"/>
        </w:rPr>
        <w:t xml:space="preserve">ιβ) έναν (1) εκπρόσωπο του Εθνικού Οργανισμού Μεταμοσχεύσεων (Ε.Ο.Μ.) με τον αναπληρωτή του, που ορίζονται με απόφαση του Διοικητικού του Συμβουλίου,</w:t>
      </w:r>
    </w:p>
    <w:p>
      <w:pPr>
        <w:jc w:val="both"/>
      </w:pPr>
      <w:r>
        <w:rPr>
          <w:sz w:val="22"/>
          <w:szCs w:val="22"/>
        </w:rPr>
        <w:t xml:space="preserve">ιγ) έναν (1) εκπρόσωπο του Εθνικού Κέντρου Αιμοδοσίας (Ε.ΚΕ.Α.) με τον αναπληρωτή του, που ορίζονται με απόφαση του Διοικητικού του Συμβουλίου,</w:t>
      </w:r>
    </w:p>
    <w:p>
      <w:pPr>
        <w:jc w:val="both"/>
      </w:pPr>
      <w:r>
        <w:rPr>
          <w:sz w:val="22"/>
          <w:szCs w:val="22"/>
        </w:rPr>
        <w:t xml:space="preserve">ιδ) έναν (1) εκπρόσωπο του Εθνικού Οργανισμού Δημόσιας Υγείας (Ε.Ο.Δ.Υ.) με τον αναπληρωτή του, που ορίζονται με απόφαση του Διοικητικού του Συμβουλίου,</w:t>
      </w:r>
    </w:p>
    <w:p>
      <w:pPr>
        <w:jc w:val="both"/>
      </w:pPr>
      <w:r>
        <w:rPr>
          <w:sz w:val="22"/>
          <w:szCs w:val="22"/>
        </w:rPr>
        <w:t xml:space="preserve">ιε) έναν (1) εκπρόσωπο του Εθνικού Οργανισμού Πρόληψης και Αντιμετώπισης Εξαρτήσεων (Ε.Ο.Π.Α.Ε.) με τον αναπληρωτή του, που ορίζονται με απόφαση του Διοικητικού του Συμβουλίου,</w:t>
      </w:r>
    </w:p>
    <w:p>
      <w:pPr>
        <w:jc w:val="both"/>
      </w:pPr>
      <w:r>
        <w:rPr>
          <w:sz w:val="22"/>
          <w:szCs w:val="22"/>
        </w:rPr>
        <w:t xml:space="preserve">ιστ) ένα (1) μέλος του Διοικητικού Συμβουλίου του Εθνικού Οργανισμού Παροχής Υπηρεσιών Υγείας (Ε.Ο.Π.Υ.Υ.) με τον αναπληρωτή του, που ορίζονται με απόφαση του Διοικητικού του Συμβουλίου,</w:t>
      </w:r>
    </w:p>
    <w:p>
      <w:pPr>
        <w:jc w:val="both"/>
      </w:pPr>
      <w:r>
        <w:rPr>
          <w:sz w:val="22"/>
          <w:szCs w:val="22"/>
        </w:rPr>
        <w:t xml:space="preserve">ιζ) έναν (1) Πρόεδρο του Επιστημονικού Συμβουλίου Ψυχικής Υγείας (Ε.Συ.Ψ.Υ.) μίας Διοίκησης Υγειονομικής Περιφέρειας (Δ.Υ.Πε.) με αναπληρωτή του έναν Πρόεδρο του Ε.Συ.Ψ.Υ. άλλης Δ.Υ.Πε., που ορίζονται από τον Υπουργό Υγείας,</w:t>
      </w:r>
    </w:p>
    <w:p>
      <w:pPr>
        <w:jc w:val="both"/>
      </w:pPr>
      <w:r>
        <w:rPr>
          <w:sz w:val="22"/>
          <w:szCs w:val="22"/>
        </w:rPr>
        <w:t xml:space="preserve">ιη) τον Πρόεδρο της Επιτροπής Ελέγχου Προστασίας των Δικαιωμάτων των Ληπτών Υπηρεσιών Υγείας του Υπουργείου Υγείας με αναπληρωτή του τον Αντιπρόεδρο της Επιτροπής,</w:t>
      </w:r>
    </w:p>
    <w:p>
      <w:pPr>
        <w:jc w:val="both"/>
      </w:pPr>
      <w:r>
        <w:rPr>
          <w:sz w:val="22"/>
          <w:szCs w:val="22"/>
        </w:rPr>
        <w:t xml:space="preserve">ιθ) τον προϊστάμενο της Διεύθυνσης Ιατρών, Επιστημόνων και Επαγγελματιών Υγείας με αναπληρωτή του τον προϊστάμενο της Διεύθυνσης Οργάνωσης και Λειτουργίας Νοσηλευτικών Μονάδων και Εποπτευόμενων Φορέων του Υπουργείου Υγείας,</w:t>
      </w:r>
    </w:p>
    <w:p>
      <w:pPr>
        <w:jc w:val="both"/>
      </w:pPr>
      <w:r>
        <w:rPr>
          <w:sz w:val="22"/>
          <w:szCs w:val="22"/>
        </w:rPr>
        <w:t xml:space="preserve">κ) έναν (1) εκπρόσωπο της Ένωσης Περιφερειών Ελλάδας με τον αναπληρωτή του, που ορίζονται από το Διοικητικό της Συμβούλιο,</w:t>
      </w:r>
    </w:p>
    <w:p>
      <w:pPr>
        <w:jc w:val="both"/>
      </w:pPr>
      <w:r>
        <w:rPr>
          <w:sz w:val="22"/>
          <w:szCs w:val="22"/>
        </w:rPr>
        <w:t xml:space="preserve">κα) έναν (1) εκπρόσωπο της Κεντρικής Ένωσης Δήμων Ελλάδας (Κ.Ε.Δ.Ε.) με τον αναπληρωτή του, που ορίζονται από το Διοικητικό της Συμβούλιο,</w:t>
      </w:r>
    </w:p>
    <w:p>
      <w:pPr>
        <w:jc w:val="both"/>
      </w:pPr>
      <w:r>
        <w:rPr>
          <w:sz w:val="22"/>
          <w:szCs w:val="22"/>
        </w:rPr>
        <w:t xml:space="preserve">κβ) έναν (1) εκπρόσωπο των Σχολών Επιστημών Υγείας των Α.Ε.Ι. της ημεδαπής με τον αναπληρωτή του, που ορίζονται από τη Σύνοδο των Πρυτάνεων,</w:t>
      </w:r>
    </w:p>
    <w:p>
      <w:pPr>
        <w:jc w:val="both"/>
      </w:pPr>
      <w:r>
        <w:rPr>
          <w:sz w:val="22"/>
          <w:szCs w:val="22"/>
        </w:rPr>
        <w:t xml:space="preserve">κγ) ένα (1) μέλος Διδακτικού Ερευνητικού Προσωπικού με βαθμό Καθηγητή ή Αναπληρωτή Καθηγητή Α.Ε.Ι. της ημεδαπής σε θέματα Διοίκησης Υπηρεσιών Υγείας ή Πολιτικής Υγείας ή Δημόσιας Υγείας με τον αναπληρωτή του, που ορίζονται από τον Υπουργό Υγείας,</w:t>
      </w:r>
    </w:p>
    <w:p>
      <w:pPr>
        <w:jc w:val="both"/>
      </w:pPr>
      <w:r>
        <w:rPr>
          <w:sz w:val="22"/>
          <w:szCs w:val="22"/>
        </w:rPr>
        <w:t xml:space="preserve">κδ) έναν (1) εκπρόσωπο των υγειονομικών υπηρεσιών των ενόπλων δυνάμεων με τον αναπληρωτή του, που ορίζονται από τον Αρχηγό του Γενικού Επιτελείου Εθνικής Άμυνας (Γ.Ε.ΕΘ.Α.),</w:t>
      </w:r>
    </w:p>
    <w:p>
      <w:pPr>
        <w:jc w:val="both"/>
      </w:pPr>
      <w:r>
        <w:rPr>
          <w:sz w:val="22"/>
          <w:szCs w:val="22"/>
        </w:rPr>
        <w:t xml:space="preserve">κε) δύο (2) εκπροσώπους των ληπτών υπηρεσιών υγείας με τους αναπληρωτές τους, εκ των οποίων ένας (1) εκπρόσωπος με τον αναπληρωτή του ορίζεται από την Εθνική Συνομοσπονδία Ατόμων με Αναπηρία (Ε.Σ.Α.μεΑ.) και ένας (1) εκπρόσωπος με τον αναπληρωτή του ορίζεται από την Ένωση Ασθενών Ελλάδας ή με δημόσια κλήρωση από την αρμόδια Υπηρεσία του Υπουργείου Υγείας μεταξύ αυτών που ορίζονται από κάθε άλλη ένωση ή σύλλογο ασθενών που αναγνωρίζεται κατ’ εφαρμογή του άρθρου 60 του ν. 4931/2022 (Α’ 94) ως συνομιλητής της Πολιτείας σε θέματα παροχής υπηρεσιών υγείας, κατόπιν έκδοσης της σχετικής απόφασης,</w:t>
      </w:r>
    </w:p>
    <w:p>
      <w:pPr>
        <w:jc w:val="both"/>
      </w:pPr>
      <w:r>
        <w:rPr>
          <w:sz w:val="22"/>
          <w:szCs w:val="22"/>
        </w:rPr>
        <w:t xml:space="preserve">κστ) τρία (3) μέλη με τους αναπληρωτές τους, με εγνωσμένο επιστημονικό κύρος, εμπειρία συμμετοχής σε εθνικά ή ευρωπαϊκά όργανα ή επιτροπές με αντικείμενο τις πολιτικές υγείας και κοινωνική δραστηριότητα στον τομέα της παροχής υπηρεσιών υγείας, που ορίζονται από τον Υπουργό Υγείας,</w:t>
      </w:r>
    </w:p>
    <w:p>
      <w:pPr>
        <w:jc w:val="both"/>
      </w:pPr>
      <w:r>
        <w:rPr>
          <w:sz w:val="22"/>
          <w:szCs w:val="22"/>
        </w:rPr>
        <w:t xml:space="preserve">κζ) ένα (1) μέλος της Πανελλήνιας Ένωσης Φαρμακοποιών Νοσηλευτικών Ιδρυμάτων (Π.Ε.Φ.Ν.Ι.) με τον αναπληρωτή του, που ορίζονται με απόφαση του Διοικητικού της Συμβουλίου,</w:t>
      </w:r>
    </w:p>
    <w:p>
      <w:pPr>
        <w:jc w:val="both"/>
      </w:pPr>
      <w:r>
        <w:rPr>
          <w:sz w:val="22"/>
          <w:szCs w:val="22"/>
        </w:rPr>
        <w:t xml:space="preserve">κη) ένα (1) μέλος του Πανελλήνιου Συλλόγου Οδοντοτεχνιτών (Π.Σ.Ο.) με τον αναπληρωτή του, που ορίζονται με απόφαση του Διοικητικού του Συμβουλίου,</w:t>
      </w:r>
    </w:p>
    <w:p>
      <w:pPr>
        <w:jc w:val="both"/>
      </w:pPr>
      <w:r>
        <w:rPr>
          <w:sz w:val="22"/>
          <w:szCs w:val="22"/>
        </w:rPr>
        <w:t xml:space="preserve">κθ) ένα (1) μέλος του Πανελλήνιου Συλλόγου Οπτικών και Οπτομετρών (Π.Σ.Ο.Ο.) με τον αναπληρωτή του, που ορίζονται με απόφαση του Διοικητικού του Συμβουλίου,</w:t>
      </w:r>
    </w:p>
    <w:p>
      <w:pPr>
        <w:jc w:val="both"/>
      </w:pPr>
      <w:r>
        <w:rPr>
          <w:sz w:val="22"/>
          <w:szCs w:val="22"/>
        </w:rPr>
        <w:t xml:space="preserve">λ) ένα (1) μέλος του Πανελλήνιου Συλλόγου Εργοθεραπευτών (Π.Σ.Ε.) με τον αναπληρωτή του, που ορίζονται με απόφαση του Διοικητικού του Συμβουλίου,</w:t>
      </w:r>
    </w:p>
    <w:p>
      <w:pPr>
        <w:jc w:val="both"/>
      </w:pPr>
      <w:r>
        <w:rPr>
          <w:sz w:val="22"/>
          <w:szCs w:val="22"/>
        </w:rPr>
        <w:t xml:space="preserve">λα) ένα (1) μέλος της Ένωσης Τεχνολόγων Ακτινολογίας Ακτινοθεραπείας (Ε.Τ.Α.Α.) με τον αναπληρωτή του, που ορίζονται με απόφαση της Προσωρινής Διοικούσας Επιτροπής ή του Διοικητικού του Συμβουλίου,</w:t>
      </w:r>
    </w:p>
    <w:p>
      <w:pPr>
        <w:jc w:val="both"/>
      </w:pPr>
      <w:r>
        <w:rPr>
          <w:sz w:val="22"/>
          <w:szCs w:val="22"/>
        </w:rPr>
        <w:t xml:space="preserve">λβ) έναν (1) εκπρόσωπο του Εθνικού Κέντρου Άμεσης Βοήθειας (Ε.Κ.Α.Β.) με τον αναπληρωτή του, που ορίζονται με απόφαση του Διοικητικού του Συμβουλίου και</w:t>
      </w:r>
    </w:p>
    <w:p>
      <w:pPr>
        <w:jc w:val="both"/>
      </w:pPr>
      <w:r>
        <w:rPr>
          <w:sz w:val="22"/>
          <w:szCs w:val="22"/>
        </w:rPr>
        <w:t xml:space="preserve">λγ) ένα (1) μέλος του Πανελλήνιου Συλλόγου Ψυχολόγων (Πα.Συ.Ψυ.) με τον αναπληρωτή του, που ορίζονται με απόφαση της Προσωρινής Διοικούσας Επιτροπής ή του Κεντρικού Διοικητικού Συμβουλίου του.».</w:t>
      </w:r>
    </w:p>
    <w:p/>
    <w:p>
      <w:pPr/>
      <w:r>
        <w:rPr>
          <w:sz w:val="22"/>
          <w:szCs w:val="22"/>
          <w:b w:val="1"/>
          <w:bCs w:val="1"/>
        </w:rPr>
        <w:t xml:space="preserve">Σχόλια επί του άρθρου 68</w:t>
      </w:r>
    </w:p>
    <w:p>
      <w:pPr/>
      <w:r>
        <w:rPr>
          <w:i w:val="1"/>
          <w:iCs w:val="1"/>
        </w:rPr>
        <w:t xml:space="preserve">Δεν έχουν υποβληθεί δημοσιευμένα σχόλια επί του άρθρου.</w:t>
      </w:r>
    </w:p>
    <w:p/>
    <w:p/>
    <w:bookmarkStart w:id="68" w:name="og_article_69"/>
    <w:bookmarkEnd w:id="6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69 – Ρύθμιση ληξιπρόθεσμων οφειλών του Εθνικού Οργανισμού Παροχής Υπηρεσιών Υγείας προς τα στρατιωτικά νοσοκομεία</w:t>
      </w:r>
    </w:p>
    <w:p>
      <w:pPr>
        <w:jc w:val="both"/>
      </w:pPr>
      <w:r>
        <w:rPr>
          <w:sz w:val="22"/>
          <w:szCs w:val="22"/>
        </w:rPr>
        <w:t xml:space="preserve">1. Υπολειπόμενα ποσά των οφειλών του άρθρου 59 του ν. 5110/2024 (Α’ 75), περί ρύθμισης ληξιπρόθεσμων οφειλών του Εθνικού Οργανισμού Παροχής Υπηρεσιών Υγείας προς τα στρατιωτικά νοσοκομεία για το χρονικό διάστημα 2012 – 2022, πλην φαρμάκων, του Εθνικού Οργανισμού Παροχής Υπηρεσιών Υγείας (Ε.Ο.Π.Υ.Υ.) προς τα στρατιωτικά νοσοκομεία, πλην του Νοσηλευτικού Ιδρύματος Μετοχικού Ταμείου Στρατού (Ν.Ι.Μ.Τ.Σ.), που αφορούν στο χρονικό διάστημα από τον Ιανουάριο του έτους 2012 έως και τον Αύγουστο του έτους 2022 και μέχρι του ποσού των σαράντα οχτώ εκατομμυρίων εξακοσίων χιλιάδων (48.600.000) ευρώ, εξοφλούνται έως την 31η.12.2026 από τον Ε.Ο.Π.Υ.Υ. με τη διαδικασία του πρόχειρου λογιστικού ελέγχου στο εκατό τοις εκατό (100%) της εναπομείνασας οφειλής και σύμφωνα με τη διαδικασία της παρ. 2 του άρθρου 23 του ν. 5173/2025 (Α’ 11).</w:t>
      </w:r>
    </w:p>
    <w:p>
      <w:pPr>
        <w:jc w:val="both"/>
      </w:pPr>
      <w:r>
        <w:rPr>
          <w:sz w:val="22"/>
          <w:szCs w:val="22"/>
        </w:rPr>
        <w:t xml:space="preserve">2. Η διαδικασία της παρ. 1 ακολουθείται και για τις περιπτώσεις που οφείλονται υπόλοιπα προς εξόφληση μετά από προκαταβολή πληρωμής, τα οποία δύναται να εξοφληθούν στο σύνολό τους με τη διαδικασία του πρόχειρου λογιστικού ελέγχου.</w:t>
      </w:r>
    </w:p>
    <w:p>
      <w:pPr>
        <w:jc w:val="both"/>
      </w:pPr>
      <w:r>
        <w:rPr>
          <w:sz w:val="22"/>
          <w:szCs w:val="22"/>
        </w:rPr>
        <w:t xml:space="preserve">3. Μετά την εξόφληση των ληξιπρόθεσμων οφειλών σύμφωνα με το παρόν αποσβέννυται κάθε απαίτηση των στρατιωτικών νοσοκομείων κατά του Ε.Ο.Π.Υ.Υ. για την εν λόγω περίοδο, ο οποίος διατηρεί το δικαίωμα οριστικού ελέγχου και εκκαθάρισης των υποβληθέντων λογαριασμών και συμψηφισμού τυχόν αχρεωστήτως καταβληθέντων ποσών με τρέχουσες ή μελλοντικές οφειλές του προς τα στρατιωτικά νοσοκομεία.</w:t>
      </w:r>
    </w:p>
    <w:p/>
    <w:p>
      <w:pPr/>
      <w:r>
        <w:rPr>
          <w:sz w:val="22"/>
          <w:szCs w:val="22"/>
          <w:b w:val="1"/>
          <w:bCs w:val="1"/>
        </w:rPr>
        <w:t xml:space="preserve">Σχόλια επί του άρθρου 69</w:t>
      </w:r>
    </w:p>
    <w:p>
      <w:pPr/>
      <w:r>
        <w:rPr>
          <w:i w:val="1"/>
          <w:iCs w:val="1"/>
        </w:rPr>
        <w:t xml:space="preserve">Δεν έχουν υποβληθεί δημοσιευμένα σχόλια επί του άρθρου.</w:t>
      </w:r>
    </w:p>
    <w:p/>
    <w:p/>
    <w:bookmarkStart w:id="69" w:name="og_article_70"/>
    <w:bookmarkEnd w:id="6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70 – Έναρξη ισχύος</w:t>
      </w:r>
    </w:p>
    <w:p>
      <w:pPr>
        <w:jc w:val="both"/>
      </w:pPr>
      <w:r>
        <w:rPr>
          <w:sz w:val="22"/>
          <w:szCs w:val="22"/>
        </w:rPr>
        <w:t xml:space="preserve">1. Η ισχύς του παρόντος αρχίζει από τη δημοσίευσή του στην Εφημερίδα της Κυβερνήσεως, με την επιφύλαξη της παρ. 2.</w:t>
      </w:r>
    </w:p>
    <w:p>
      <w:pPr>
        <w:jc w:val="both"/>
      </w:pPr>
      <w:r>
        <w:rPr>
          <w:sz w:val="22"/>
          <w:szCs w:val="22"/>
        </w:rPr>
        <w:t xml:space="preserve">2. Η ισχύς της παρ. 1 του άρθρου 56 περί δυνατότητας απόσπασης και μεταφοράς προσωπικού του Εθνικού Οργανισμού Παροχής Υπηρεσιών Υγείας, αρχίζει από την 1η.4.2026.</w:t>
      </w:r>
    </w:p>
    <w:p/>
    <w:p>
      <w:pPr/>
      <w:r>
        <w:rPr>
          <w:sz w:val="22"/>
          <w:szCs w:val="22"/>
          <w:b w:val="1"/>
          <w:bCs w:val="1"/>
        </w:rPr>
        <w:t xml:space="preserve">Σχόλια επί του άρθρου 70</w:t>
      </w:r>
    </w:p>
    <w:p>
      <w:pPr/>
      <w:r>
        <w:rPr>
          <w:i w:val="1"/>
          <w:iCs w:val="1"/>
        </w:rPr>
        <w:t xml:space="preserve">Δεν έχουν υποβληθεί δημοσιευμένα σχόλια επί του άρθρου.</w:t>
      </w:r>
    </w:p>
    <w:p/>
    <w:p/>
    <w:sectPr>
      <w:headerReference w:type="default" r:id="rId78"/>
      <w:footerReference w:type="default" r:id="rId7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777777"/>
        <w:sz w:val="16"/>
        <w:szCs w:val="16"/>
      </w:rPr>
      <w:t xml:space="preserve">opengov.gr — Σελίδα </w:t>
    </w:r>
    <w:r>
      <w:fldChar w:fldCharType="begin"/>
    </w:r>
    <w:r>
      <w:rPr>
        <w:color w:val="777777"/>
        <w:sz w:val="16"/>
        <w:szCs w:val="16"/>
      </w:rPr>
      <w:instrText xml:space="preserve">PAGE</w:instrText>
    </w:r>
    <w:r>
      <w:fldChar w:fldCharType="separate"/>
    </w:r>
    <w:r>
      <w:fldChar w:fldCharType="end"/>
    </w:r>
    <w:r>
      <w:rPr>
        <w:color w:val="777777"/>
        <w:sz w:val="16"/>
        <w:szCs w:val="16"/>
      </w:rPr>
      <w:t xml:space="preserve"> από </w:t>
    </w:r>
    <w:r>
      <w:fldChar w:fldCharType="begin"/>
    </w:r>
    <w:r>
      <w:rPr>
        <w:color w:val="777777"/>
        <w:sz w:val="16"/>
        <w:szCs w:val="16"/>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 type="#_x0000_t75" stroked="f" style="width:400pt; height:400pt; margin-left:0pt; margin-top:0pt; position:absolute; mso-position-horizontal:center; mso-position-vertical:center; mso-position-horizontal-relative:page; mso-position-vertical-relative:page; z-index:-2147483647;">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6EE1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C9F818E7"/>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gov.gr/moh/deliberations/systasi-kai-organosi-nomikoy-prosopoy-dimosioy-dikaioy-me-tin-eponymia-panellinios-syllogos/" TargetMode="External"/><Relationship Id="rId78" Type="http://schemas.openxmlformats.org/officeDocument/2006/relationships/header" Target="header1.xml"/><Relationship Id="rId7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2026-09-18T09:30:21+00:00</dcterms:created>
  <dcterms:modified xsi:type="dcterms:W3CDTF">2026-09-18T09:30:21+00:00</dcterms:modified>
</cp:coreProperties>
</file>

<file path=docProps/custom.xml><?xml version="1.0" encoding="utf-8"?>
<Properties xmlns="http://schemas.openxmlformats.org/officeDocument/2006/custom-properties" xmlns:vt="http://schemas.openxmlformats.org/officeDocument/2006/docPropsVTypes"/>
</file>